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D-6437/2023 vom 29. November 2023</w:t>
      </w:r>
    </w:p>
    <w:p>
      <w:r>
        <w:t>Bundesverwaltungsgericht, 2023-11-29, DE</w:t>
      </w:r>
    </w:p>
    <w:p>
      <w:r>
        <w:rPr>
          <w:b/>
        </w:rPr>
        <w:t xml:space="preserve">Quelle: </w:t>
      </w:r>
      <w:r>
        <w:t>https://mcp.opencaselaw.ch/entscheid/bvger_D-6437_2023</w:t>
      </w:r>
    </w:p>
    <w:p>
      <w:r>
        <w:t>FR: TAF D-6437/2023 du 29 novembre 2023</w:t>
      </w:r>
    </w:p>
    <w:p>
      <w:r>
        <w:t>IT: TAF D-6437/2023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einen Schriftenwechsel verzichtet.</w:t>
      </w:r>
    </w:p>
    <w:p>
      <w:r>
        <w:rPr>
          <w:b/>
        </w:rPr>
        <w:t>E. 4.1</w:t>
      </w:r>
    </w:p>
    <w:p>
      <w:r>
        <w:t>Der Beschwerdeführer rügt in formeller Hinsicht, das SEM habe den rechtserheblichen Sachverhalt ungenügend abgeklärt und damit die ihm obliegende Untersuchungspflicht verletzt. Sinngemäss wird dazu vorgebracht, das SEM hätte genauer abklären müssen, ob Kroatien die massgeblichen völkerrechtlichen Verpflichtungen tatsächlich einhalte.</w:t>
      </w:r>
    </w:p>
    <w:p>
      <w:r>
        <w:rPr>
          <w:b/>
        </w:rPr>
        <w:t>E. 4.2</w:t>
      </w:r>
    </w:p>
    <w:p>
      <w:r>
        <w:t>Das SEM hat sich in seinen Erwägungen ausführlich mit der von verschiedenen Organisationen geäusserten Kritik am kroatischen Asyl- und Aufnahmeverfahren beschäftigt und unter Verweis auf Abklärungen durch die Schweizer Vertretung in Kroatien einlässlich dargelegt, dass nicht von systemischen Mängeln im kroatischen Asylsystem auszugehen sei und Dublin-Rückkehrende seinen Erkenntnissen zufolge rechtskonform und im Einklang mit dem Völkerrecht behandelt würden (vgl. dazu insbesondere S. 5 f. der vorinstanzlichen Verfügung). Der blosse Umstand, dass das SEM bei der Würdigung des Sachverhalts zu einem anderen als dem vom Beschwerdeführer erhofften Schluss gelangt ist, bedeutet nicht, dass der rechtserhebliche Sachverhalt unrichtig oder unvollständig festgestellt wurde. Eine fehlerhafte Sachverhaltsfeststellung (vgl. Art. 6 AsylG i.V.m. Art. 12 VwVG) ist nach dem Gesagten nicht ersichtlich; die entsprechende Rüge erweist sich als unbegründet, und der damit einhergehende Kassationsantrag (vgl. Ziff. 3 der Rechtsbegehren)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Aufgrund des EURODAC-Hits vom 13. September 2023 ist davon auszugehen, dass der Beschwerdeführer bereits am 1. September 2023 in Kroatien daktyloskopiert worden ist und ein Asylgesuch gestellt hat. Der Beschwerdeführer hat seinen vorgängigen Aufenthalt in Kroatien auch nicht bestritten und die kroatischen Behörden stimmten dem Wiederaufnahmeersuchen des SEM am 28. September 2023 zu (vgl. A19). Demnach ist die grundsätzliche Zuständigkeit Kroatiens für die Durchführung des Asyl- und Wegweisungsverfahrens gegeben.</w:t>
      </w:r>
    </w:p>
    <w:p>
      <w:r>
        <w:rPr>
          <w:b/>
        </w:rPr>
        <w:t>E. 6.2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6.2.1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Entgegen der in der Beschwerde namentlich unter Verweis auf mehrere kritische Berichte einschlägiger Organisationen geäusserten Auffassung bestehen zurzeit weder im Bereich der (hier interessierenden) Aufnahmeverfahren («take charge») noch im Bereich der Wiederaufnahmeverfahren («take back») Gründe für die Annahme, das Asylverfahren und die Aufnahmebedingungen für Antragstellende in Kroatien würden systemische Schwachstellen im Sinn von Art. 3 Abs. 2 zweiter und dritter Satz Dublin-III-VO aufweisen, welche zur Feststellung der generellen Unzulässigkeit der Überstellung nach Kroatien führen müssten (vgl. dazu das Referenzurteil des BVGer E-1488/2020 vom 22. März 2023 E. 9.5).</w:t>
      </w:r>
    </w:p>
    <w:p>
      <w:r>
        <w:rPr>
          <w:b/>
        </w:rPr>
        <w:t>E. 6.2.2</w:t>
      </w:r>
    </w:p>
    <w:p>
      <w:r>
        <w:t>Insbesondere ist davon auszugehen, dass jenen Gesuchstellenden, welche im Rahmen eines Dublin-Verfahrens nach Kroatien überstellt werden, grundsätzlich weder eine (Ketten-)Abschiebung noch systematische Gewaltanwendung oder Push-backs durch die kroatische (Grenz-)Polizei droht, und ihnen der Zugang zu einem rechtsstaatlichen Asyl- und Wegweisungsverfahren offensteht (a.a.O., E. 9.3 ff.). Gegen das Fehlverhalten von einzelnen Polizeibeamten könnte der Beschwerdeführer im Übrigen in Kroatien rechtlich vorgehen, allenfalls mit Hilfe der vor Ort tätigen karitativen Organisationen. Der Umstand, dass dies möglicherweise mit grösseren Hürden und Schwierigkeiten verbunden sein könnte als in der Schweiz, weist per se nicht auf systematische Schwachstellen im kroatischen Asylsystem hin (vgl. das Urteil des BVGer E-5614/2022 vom 19. Dezember 2022 E. 5.2).</w:t>
      </w:r>
    </w:p>
    <w:p>
      <w:r>
        <w:rPr>
          <w:b/>
        </w:rPr>
        <w:t>E. 6.2.3</w:t>
      </w:r>
    </w:p>
    <w:p>
      <w:r>
        <w:t>Nach dem Gesagten ist die Anwendung von Art. 3 Abs. 2 Dublin-III-VO nicht gerechtfertigt.</w:t>
      </w:r>
    </w:p>
    <w:p>
      <w:r>
        <w:rPr>
          <w:b/>
        </w:rPr>
        <w:t>E. 6.3</w:t>
      </w:r>
    </w:p>
    <w:p>
      <w:r>
        <w:t>Die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6.3.1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konkrete Hinweise auf das Bestehen eines völkerrechtlichen Vollzugshindernisses im Sinne von Art. 3 EMRK - welches zwingend zu einem Selbsteintritt führen müsste - zutage. So lässt insbesondere das Vorbringen des Beschwerdeführers, er sei (im Anschluss an seine irreguläre Einreise nach Kroatien) 16 Stunden ohne Essen und Trinken von der Polizei festgehalten und zur Abgabe der Fingerabdrücke gezwungen worden, nicht den Schluss zu, es bestehe ein konkretes und ernsthaftes Risiko, dass sich die kroatischen Behörden weigern würden, ihn wieder aufzunehmen und seinen Antrag auf internationalen Schutz unter Einhaltung der massgeblichen Bestimmungen der Verfahrensrichtlinie zu prüfen, oder dass ihm in Kroatien dauerhaft die ihm gemäss Aufnahmerichtlinie zustehenden minimalen Lebensbedingungen (inklusive der notwendigen medizinischen Versorgung) vorenthalten würden; denn im Falle der Überstellung nach Kroatien im Rahmen eines Dublin-Wiederaufnahmeverfahrens befände er sich in einer grundsätzlich anderen Situation als bei seiner ersten, irregulären Einreise nach Kroatien und seinem lediglich knapp einen Tag dauernden dortigen Aufenthalt (vgl. dazu auch das Urteil des BVGer F-37/2023 vom 6. Januar 2023 E. 8.2). Gegebenenfalls wäre es ihm zudem zuzumuten, die ihm zustehenden Rechte und Leistungen auf dem Rechtsweg einzufordern, wobei er bei Bedarf die Hilfsangebote von lokalen karitativen Organisationen, welche in den Empfangszentren vor Ort sind (vgl. dazu die UNHCR-Webseite https://help.unhcr.org/croatia/reception-centers/), in Anspruch nehmen könnte. Im Weiteren hat das SEM in Übereinstimmung mit der Rechtsprechung des Bundesverwaltungsgerichts (vgl. dazu statt vieler E-2808/2023 vom 19. Juni 2023 E. 6.3.3 m.w.H.) festgestellt, dass in Kroatien eine ausreichende medizinische Infrastruktur besteht, Kroatien aufgrund der Aufnahmerichtlinie verpflichtet ist, dem Beschwerdeführer eine allenfalls erforderliche medizinische Behandlung zu gewähren, und keine Anhaltspunkte dafür vorliegen, dass es dieser Verpflichtung nicht nachkommen würde. Aktuell bestehen beim Beschwerdeführer indes keine substanziierten Hinweise auf behandlungsbedürftige medizinische Probleme. Nach dem Gesagten erscheint es nicht erforderlich, das SEM zu verpflichten, bei den kroatischen Behörden eine individuelle Zusicherung bezüglich des Zugangs zu Obdach, Nahrung und adäquater medizinischer Versorgung einzuholen (vgl. das Subeventualbegehren S. 9 Rn. 24 der Beschwerde).</w:t>
      </w:r>
    </w:p>
    <w:p>
      <w:r>
        <w:rPr>
          <w:b/>
        </w:rPr>
        <w:t>E. 6.3.2</w:t>
      </w:r>
    </w:p>
    <w:p>
      <w:r>
        <w:t>Bei der Anwendung der Kann-Bestimmung von Art. 29a Abs. 3 AsylV 1 verfügt das SEM über einen Ermessensspielraum (vgl. BVGE 2015/9 E. 7 f.). Entgegen dem Vorbringen in der Beschwerde bestehen keine Hinweise auf eine Ermessensunterschreitung oder andere, nicht gesetzeskonforme Ausübung des Ermessens (Ermessensmissbrauch vgl. dazu auch vorstehend E. 4.3 in fine); es ist vielmehr festzustellen, dass das SEM seinen Ermessensspielraum durchaus genutzt und einlässlich sowie unter Berücksichtigung der individuellen Vorbringen des Beschwerdeführers geprüft hat, ob ein Selbsteintritt aus humanitären Gründen angezeigt sei (vgl. S. 6 f. der angefochtenen Verfügung). Bei dieser Sachlage enthält sich das Gericht in diesem Zusammenhang weiterer Äusserungen.</w:t>
      </w:r>
    </w:p>
    <w:p>
      <w:r>
        <w:rPr>
          <w:b/>
        </w:rPr>
        <w:t>E. 6.4</w:t>
      </w:r>
    </w:p>
    <w:p>
      <w:r>
        <w:t>Nach dem Gesagten bleibt Kroatien der für die Behandlung des Asylgesuchs des Beschwerdeführers zuständige Mitgliedstaat gemäss Dublin-III-VO.</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8</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Die Beschwerde ist demnach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und der am 22. November 2023 angeordnete Vollzugsstopp fällt dahin.</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