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D-6435/2010 vom 20. September 2010</w:t>
      </w:r>
    </w:p>
    <w:p>
      <w:r>
        <w:t>Bundesverwaltungsgericht, 2010-09-20, DE</w:t>
      </w:r>
    </w:p>
    <w:p>
      <w:r>
        <w:rPr>
          <w:b/>
        </w:rPr>
        <w:t xml:space="preserve">Quelle: </w:t>
      </w:r>
      <w:r>
        <w:t>https://mcp.opencaselaw.ch/entscheid/bvger_D-6435_2010</w:t>
      </w:r>
    </w:p>
    <w:p>
      <w:r>
        <w:t>FR: TAF D-6435/2010 du 20 septembre 2010</w:t>
      </w:r>
    </w:p>
    <w:p>
      <w:r>
        <w:t>IT: TAF D-6435/2010 del 20 settembre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unter Vorbehalt der nachfolgenden Erwägung - einzutreten. Wie sich aus den Akten ergibt, begründete der Beschwerdeführer seine Eingabe vom 22. Juni 2010 mit Vorbringen, die nicht im Rahmen von Art. 32 Abs. 2 Bst. e AsylG zu behandeln sind. Dementsprechend geht es im angehobenen Beschwerdeverfahren lediglich um völker- oder landesrechtliche Wegweisungshindernisse, weshalb auf den Antrag, es sei dem Beschwerdeführer Asyl zu erteilen, nicht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5.1</w:t>
      </w:r>
    </w:p>
    <w:p>
      <w:r>
        <w:t>In seiner Beschwerde vom 9. September 2010 macht der Beschwerdeführer im Wesentlichen geltend, die Vorinstanz sei auf das zweite Asylgesuch des Beschwerdeführers nicht eingetreten, ohne dies ausdrücklich zu verfügen. Ausserdem bestehe ein "real risk" für den Beschwerdeführer, im Heimatstaat der Blutrache zum Opfer zu fallen. Dementsprechend leide der Beschwerdeführer an Todesangst vor Blutrache und sei durch das Miterleben der Mordtaten schwer traumatisiert. Zudem sei der türkische Staat schutzunwillig, und es bestehe keine innerstaatliche Fluchtalternative. Aufgrund des Gesagten hätte die Vorinstanz trotz Verspätung auf diese Vorbringen des Beschwerdeführers eintreten müssen. Im Hinblick auf die dem Beschwerdeführer drohende Blutrache sei der Wegweisungsvollzug unzulässig. Unzumutbar sei er auch, weil der Beschwerdeführer, kaum von der Nierenoperation genesen, nunmehr unter entzündlichen Fussbeschwerden leide. Da müsse eine Gesamtbeurteilung vorgenommen werden, weshalb das Bundesverwaltungsgericht gegebenenfalls selbst die nötigen Abklärungen durchzuführen habe. Mittlerweile habe der Beschwerdeführer auch noch psychotische Symptome entwickelt, welche als paranoide Schizophrenie diagnostiziert worden seien. Da es in der Türkei nur fünf Spitäler gebe, in denen Schizophrene langfristig behandelt werden könnten, und der Beschwerdeführer zusätzlich noch an somatischen Beschwerden leide, sei die Behandlung seines psychischen Leidens in der Türkei nicht möglich.</w:t>
      </w:r>
    </w:p>
    <w:p>
      <w:r>
        <w:rPr>
          <w:b/>
        </w:rPr>
        <w:t>E. 5.2</w:t>
      </w:r>
    </w:p>
    <w:p>
      <w:r>
        <w:t>Die Vorbringen in der Beschwerdeschrift vermögen nicht zu einer veränderten Betrachtungsweise zu führen, zumal sich der Beschwerdeführer nicht auf eine wesentlich veränderte Sachlage berufen kann, wenn er Vorbringen geltend macht, die er noch im Laufe des ordentlichen Asylverfahrens, das erst am 18. Mai 2010 durch Urteil des Bundesverwaltungsgerichts abgeschlossen wurde, hätte einbringen können und müssen. Diesbezüglich sind die zutreffenden Erwägungen der vorinstanzlichen Verfügung zu bestätigen. In casu stehen somit zur Beurteilung lediglich die vom Beschwerdeführer geltend gemachten völker- oder landesrechtlichen Wegweisungshindernisse, die allein nach den Regeln über die Wiedererwägung zu behandeln sind. Hierzu ist festzuhalten, dass dem Austrittsbericht vom 24. Juni 2010 des (...) zufolge die Nierensteinbehandlung abgeschlossen ist und somit kein Vollzugshindernis bildet. Was die im Arztbericht vom 30. Juli 2010 diagnostizierte paranoide Schizophrenie wie auch die posttraumatische Belastungsstörung anbelangt, so wurden diese Krankheiten vor dem 18. Mai 2010 diagnostiziert, weshalb keine wesentlich veränderte Sachlage vorliegt. Schliesslich stellt auch das in der Beschwerdeschrift erwähnte Fussleiden beziehungsweise eine damit verbundene Entzündung keine wesentlich veränderte Sachlage dar, ist doch für die Rückreise in die Türkei ein Flug vorgesehen, der grundsätzlich sitzend zurückgelegt werden muss. Ausserdem stehen an jedem Flughafen Rollstühle für gehbehinderte Personen zur Verfügung. Ebensowenig bestehen Zweifel an der Behandelbarkeit derartiger somatischer Probleme in der Türkei.</w:t>
      </w:r>
    </w:p>
    <w:p>
      <w:r>
        <w:rPr>
          <w:b/>
        </w:rPr>
        <w:t>E. 5.3</w:t>
      </w:r>
    </w:p>
    <w:p>
      <w:r>
        <w:t>Bei dieser Sachlage besteht kein Anlass, den angefochtenen Entscheid zu kassieren und die Sache zu neuem Entscheid an die Vorinstanz zurückzuweisen. Desgleichen erübrigt sich, auf die weiteren Vorbringen in der Beschwerde und den übrigen Eingaben sowie auf die eingereichten Beweismittel detailliert einzugehen oder weitere Beweise zu erheben, da diese am Ergebnis nichts zu ändern vermögen. In Würdigung der gesamten Umstände ist festzuhalten, dass der Beschwerdeführer keinen von der im ordentlichen Verfahren bestehenden Entscheidungsgrundlage wesentlich abweichenden Sachverhalt darzutun vermag, welcher überdies geeignet wäre, einen materiell anderen Entscheid herbeizuführen. Die Verfügung der Vorinstanz ist dementsprechend zu bestätigen.</w:t>
      </w:r>
    </w:p>
    <w:p>
      <w:r>
        <w:rPr>
          <w:b/>
        </w:rPr>
        <w:t>E. 5.4</w:t>
      </w:r>
    </w:p>
    <w:p>
      <w:r>
        <w:t>Im Übrigen führt es auch dann nicht zu einer wesentlich veränderten Sachlage, wenn der Beschwerdeführer vor der Ausschaffung einen psychotischen Schub erleiden sollte, der eine psychiatrische Hospitalisierung unumgänglich erscheinen liesse. In diesem Fall würde lediglich der Wegweisungsvollzug insoweit erschwert, als die Vollzugsbehörde zusätzlich den sicheren Transport von der schweizerischen Klinik bis zur türkischen Klinik zu organisieren hätte. Des Weiteren ist es gerichtsnotorisch, dass Schizophrenien auch in der Türkei seit Jahrzehnten medikamentös behandelt werden. Seit der Einführung der Neuroleptika vor über fünfzig Jahren sind langdauernde Klinikaufenthalte bei paranoider Schizophrenie seltene Ausnahmefälle, weshalb die vergleichsweise geringe Anzahl türkischer Spitäler (vgl. B8/5), in denen Schizophrene langfristig behandelt werden können, kein Indiz für die Unzumutbarkeit des Wegweisungsvollzugs darstellt. Schliesslich hat der Beschwerdeführer auch noch die Möglichkeit, ein Gesuch um medizinische Rückkehrhilfe im Sinne von Art. 93 AsylG zu stellen.</w:t>
      </w:r>
    </w:p>
    <w:p>
      <w:r>
        <w:rPr>
          <w:b/>
        </w:rPr>
        <w:t>E. 6</w:t>
      </w:r>
    </w:p>
    <w:p>
      <w:r>
        <w:t>Aus diesen Erwägungen ergibt sich, dass die angefochtene Verfügung Bundesrecht nicht verletzt, den rechtserheblichen Sachverhalt richtig und vollständig feststellt und angemessen ist (Art. 106 AsylG). Die Beschwerde ist abzuweisen, soweit darauf einzutreten ist.</w:t>
      </w:r>
    </w:p>
    <w:p>
      <w:r>
        <w:rPr>
          <w:b/>
        </w:rPr>
        <w:t>E. 7</w:t>
      </w:r>
    </w:p>
    <w:p>
      <w:r>
        <w:t>Das Gesuch um Gewährung der unentgeltlichen Rechtspflege im Sinne von Art. 65 Abs. 1 und 2 VwVG ist abzuweisen, weil die Bedürftigkeit des Beschwerdeführers nicht ausgewiesen ist.</w:t>
      </w:r>
    </w:p>
    <w:p>
      <w:r>
        <w:rPr>
          <w:b/>
        </w:rPr>
        <w:t>E. 8</w:t>
      </w:r>
    </w:p>
    <w:p>
      <w:r>
        <w:t>Bei diesem Ausgang des Verfahrens sind die Kosten dem Beschwerdeführer aufzuerlegen (Art. 63 Abs. 1 VwVG) und auf insgesamt Fr. 1'200.-- festzusetzen (Art. 1 - 3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