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D-6432/2023 vom 29. November 2023</w:t>
      </w:r>
    </w:p>
    <w:p>
      <w:r>
        <w:t>Bundesverwaltungsgericht, 2023-11-29, DE</w:t>
      </w:r>
    </w:p>
    <w:p>
      <w:r>
        <w:rPr>
          <w:b/>
        </w:rPr>
        <w:t xml:space="preserve">Quelle: </w:t>
      </w:r>
      <w:r>
        <w:t>https://mcp.opencaselaw.ch/entscheid/bvger_D-6432_2023</w:t>
      </w:r>
    </w:p>
    <w:p>
      <w:r>
        <w:t>FR: TAF D-6432/2023 du 29 novembre 2023</w:t>
      </w:r>
    </w:p>
    <w:p>
      <w:r>
        <w:t>IT: TAF D-6432/2023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endgültig (Art. 105 AsylG [SR 142.31];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vorliegenden - Wiederaufnahmeverfahrens (engl.: take back) findet grundsätzlich keine (erneute) Zuständigkeitsprüfung nach Kapitel III statt (vgl. zum Ganzen BVGE 2019 VI/7 E. 4-6; 2017 VI/5 E. 6.2 und 8.2.1 m.w.H.).</w:t>
      </w:r>
    </w:p>
    <w:p>
      <w:r>
        <w:rPr>
          <w:b/>
        </w:rPr>
        <w:t>E. 4.3</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AsylV 1 (SR 142.311) konkretisiert und das SEM kann das Asylgesuch gemäss dieser Bestimmung «aus humanitären Gründen» auch dann behandeln, wenn dafür gemäss Dublin-III-VO ein anderer Staat zuständig wäre.</w:t>
      </w:r>
    </w:p>
    <w:p>
      <w:r>
        <w:rPr>
          <w:b/>
        </w:rPr>
        <w:t>E. 5.1</w:t>
      </w:r>
    </w:p>
    <w:p>
      <w:r>
        <w:t>Die Vorinstanz begründete die Zuständigkeit Kroatiens für die Durchführung des Asyl- und Wegweisungsverfahrens der Beschwerdeführerin damit, dass sie gemäss dem Abgleich der Fingerabdrucksdaten zweifelsfrei in Kroatien registriert worden sei und die kroatischen Behörden ihrer Rückübernahme zugestimmt hätten. Die Kritik nationaler und internationaler Organisationen von unzugänglichen Asylverfahren sowie teilweiser Gewalt bei Abschiebungen würden nicht Rückführungen nach Kroatien gestützt auf die Dublin-III-VO, sondern die Problematik im kroatischen Grenzgebiet betreffen. Von den Push-backs an der Grenze seien nur Personen betroffen, die illegal in Kroatien einreisten, in diesem Zusammenhang von den kroatischen Polizei- und Grenzbehörden angehalten würden und sich dabei keine Fingerabdrücke abnehmen lassen wollten sowie nicht an einem Asylverfahren in Kroatien interessiert seien, sondern in einen anderen Dublin-Staat weiterreisen wollten. Ihre geltend gemachte schlechte Behandlung durch die kroatischen Behörden beziehe sich ausschliesslich auf die Registrierung im Zusammenhang mit illegaler Migration und auf einzelne fehlbare Beamte. Sie habe die Möglichkeit, ihre Rechte einzufordern, und könne nötigenfalls den Rechtsweg zur deren Durchsetzung beschreiten. Mehrfache Abklärungen hätten keine Hinweise auf systemische Schwachstellen im kroatischen Asyl- und Aufnahmesystem ergeben; Dublin-Rückkehrende würden im Sinne des Völkerrechts regelkonform behandelt. Kroatien setze die entsprechenden europäischen Richtlinien um und sei Signatarstaat der Flüchtlingskonvention sowie der EMRK. Auch aus gesundheitlicher Sicht spreche nichts gegen eine Wegweisung nach Kroatien, sie habe keine weiteren medizinischen Unterlagen eingereicht und es sei davon auszugehen, dass ihre dargelegten gesundheitlichen Probleme die Schwelle von Art. 3 EMRK nicht überschreiten würden. Sie habe bei ihrer Rückkehr die Möglichkeit, die ausreichende medizinische Infrastruktur in Kroatien zu beanspruchen.</w:t>
      </w:r>
    </w:p>
    <w:p>
      <w:r>
        <w:rPr>
          <w:b/>
        </w:rPr>
        <w:t>E. 5.2</w:t>
      </w:r>
    </w:p>
    <w:p>
      <w:r>
        <w:t>Die Beschwerdeführerin führte in ihrer Beschwerde aus, dass sie in Kroatien äusserst schlecht behandelt worden sei. Sie gehe davon aus, dass das dortige Asylverfahren nicht fair durchgeführt werde. Ausserdem leide sie unter gesundheitlichen Beschwerden, deren Behandlung in Kroatien nicht gewährleistet sei.</w:t>
      </w:r>
    </w:p>
    <w:p>
      <w:r>
        <w:rPr>
          <w:b/>
        </w:rPr>
        <w:t>E. 6.1</w:t>
      </w:r>
    </w:p>
    <w:p>
      <w:r>
        <w:t>Der Abgleich der Fingerabdrücke der Beschwerdeführerin mit der Eurodac-Datenbank ergab, dass sie am 15. Oktober 2023 in Kroatien aufgegriffen und gleichentags daktyloskopisch erfasst wurde (vgl. SEM-Akten A1/1; A2/1). Die kroatischen Behörden stimmten am 15. November 2023 dem Ersuchen des SEM vom 2. November 2023 zu und anerkannten somit explizit ihre Zuständigkeit (vgl. SEM-Akten A11/5, A12/6, A16/2).</w:t>
      </w:r>
    </w:p>
    <w:p>
      <w:r>
        <w:rPr>
          <w:b/>
        </w:rPr>
        <w:t>E. 6.2</w:t>
      </w:r>
    </w:p>
    <w:p>
      <w:r>
        <w:t>Bezüglich des durch die Beschwerdeführerin geltend gemachten Zwangs zur Abnahme ihrer Fingerabdrücke (vgl. SEM-Akte A10/2) ist festzustellen, dass sich die Abnahme der Fingerabdrücke von illegal einreisenden ausländischen Personen und Asylsuchenden auf Art. 14 Abs. 1 der Eurodac-Verordnung stützt. Das Vorgehen der kroatischen Behörden zur Abnahme ihrer Fingerabdrücke ist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w:t>
      </w:r>
    </w:p>
    <w:p>
      <w:r>
        <w:rPr>
          <w:b/>
        </w:rPr>
        <w:t>E. 6.3</w:t>
      </w:r>
    </w:p>
    <w:p>
      <w:r>
        <w:t>Vor diesem Hintergrund ist die grundsätzliche Zuständigkeit Kroatiens für die Durchführung des Asyl- und Wegweisungsverfahrens gegeben.</w:t>
      </w:r>
    </w:p>
    <w:p>
      <w:r>
        <w:rPr>
          <w:b/>
        </w:rPr>
        <w:t>E. 7.1</w:t>
      </w:r>
    </w:p>
    <w:p>
      <w:r>
        <w:t>Weiter stellt sich die Frage, ob es im Sinne von Art. 3 Abs. 2 Dublin-III-VO wesentliche Gründe für die Annahme gibt, das Asylverfahren und die Aufnahmebedingungen in Kroatien würden systemische Schwachstellen aufweisen, die eine Gefahr einer unmenschlichen oder entwürdigenden Behandlung im Sinne von Art. 4 der EU-Grundrechtecharta mit sich bringen würden.</w:t>
      </w:r>
    </w:p>
    <w:p>
      <w:r>
        <w:rPr>
          <w:b/>
        </w:rPr>
        <w:t>E. 7.2</w:t>
      </w:r>
    </w:p>
    <w:p>
      <w:r>
        <w:t>Im Referenzurteil E-1488/2020 vom 22. März 2023 hat sich das Bundesverwaltungsgericht ausführlich mit dem Asylsystem und der Push-Back-Problematik in Kroatien auseinandergesetzt und dabei unter anderem festgehalten, dass das dortige Asylverfahren sowie die Aufnahmebedingungen zwar gewisse Mängel aufwiesen, ist jedoch zum Schluss gelangt, dass diese Mängel nicht systemischer Natur seien und hat die im Referenzurteil D-1611/2016 vom 22. März 2016 bestehende Praxis der grundsätzlichen Zulässigkeit von Dublin-Überstellungen nach Kroatien bestätigt. Hervorgehoben wurde, dass sich Probleme vorwiegend bei migrierenden Personen ergeben würden, die Kroatien lediglich als Transitland betreten würden; gesuchstellende Personen, die im Rahmen des Dublin-Verfahrens nach Kroatien überstellt würden, hätten grundsätzlich keine Probleme zum Zugang zum dortigen Asylverfahren. Insbesondere bestehe keine beachtliche Wahrscheinlichkeit, die Überstellten würden der Gefahr einer Verletzung ihrer aus dem Refoulement-Verbot fliessenden Rechte ausgesetzt werden. Von einer Überstellung sei bei dieser Ausgangslage nur in Ausnahmefällen abzusehen, in welchen die Gesuchstellenden durch substantiierte Vorbringen darlegen könnten, dass die generelle Annahme in ihrem Fall nicht zutreffe (vgl. Referenzurteil des BVGer E-1488/2020 vom 22. März 2023 E. 9.3 f. m.w.H.).</w:t>
      </w:r>
    </w:p>
    <w:p>
      <w:r>
        <w:rPr>
          <w:b/>
        </w:rPr>
        <w:t>E. 7.3</w:t>
      </w:r>
    </w:p>
    <w:p>
      <w:r>
        <w:t>Kroatien kommt insgesamt seinen völkerrechtlichen Verpflichtungen aus der EMRK, der FoK und dem Abkommen vom 28. Juli 1951 über die Rechtsstellung der Flüchtlinge (FK, SR 0.142.30) sowie dem Zusatz-protokoll der FK vom 31. Januar 1967 (SR 0.142.301) grundsätzlich nach. Im Weiteren darf davon ausgegangen werden,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(vgl. Referenzurteil des BVGer E-1488/2020 vom 22. März 2023 m.w.H.).</w:t>
      </w:r>
    </w:p>
    <w:p>
      <w:r>
        <w:rPr>
          <w:b/>
        </w:rPr>
        <w:t>E. 7.4</w:t>
      </w:r>
    </w:p>
    <w:p>
      <w:r>
        <w:t>Der Beschwerdeführerin gelang es nicht, ein konkretes Risiko darzulegen, dass die kroatischen Behörden in ihrem Fall ihren völkerrechtlichen Verpflichtungen nicht nachkommen, ihr Asylgesuch nicht prüfen oder ein unfaires Asylverfahren durchführen würden.</w:t>
      </w:r>
    </w:p>
    <w:p>
      <w:r>
        <w:rPr>
          <w:b/>
        </w:rPr>
        <w:t>E. 7.5</w:t>
      </w:r>
    </w:p>
    <w:p>
      <w:r>
        <w:t>Eine Anwendung von Art. 3 Abs. 2 Dublin-III-VO erweist sich somit nicht gerechtfertigt.</w:t>
      </w:r>
    </w:p>
    <w:p>
      <w:r>
        <w:rPr>
          <w:b/>
        </w:rPr>
        <w:t>E. 8.1</w:t>
      </w:r>
    </w:p>
    <w:p>
      <w:r>
        <w:t>Weiter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8.2</w:t>
      </w:r>
    </w:p>
    <w:p>
      <w:r>
        <w:t>Die Beschwerdeführerin schilderte, in Kroatien schlecht behandelt worden zu sein. Sie habe nicht auf die Toilette gehen dürfen und niemand habe ihr bei ihren Menstruationsproblemen helfen wollen. Bezüglich ihrer geltend gemachten, jedoch nicht weiter konkretisierten «sehr schlechten Behandlung» durch die kroatischen Behörden ist festzustellen, dass sich diese ausschliesslich auf ihren 24-stündigen Aufenthalt nach der illegalen Einreise und nicht auf das Asylverfahren und die Aufnahmebedingungen bezieht, und deshalb keine Rückschlüsse auf die Bedingungen im Rahmen der Asylverfahren gezogen werden können. Es ist nicht davon auszugehen, dass die Bedingungen derart schlecht seien und zu einer Verletzung von Art. 3 EMRK oder Art. 3 FoK führen würden.</w:t>
      </w:r>
    </w:p>
    <w:p>
      <w:r>
        <w:rPr>
          <w:b/>
        </w:rPr>
        <w:t>E. 8.3</w:t>
      </w:r>
    </w:p>
    <w:p>
      <w:r>
        <w:t>Den Akten sind auch keine Gründe für die Annahme zu entnehmen, Kroatien werde den Grundsatz des Non-Refoulement missachten und die Beschwerdeführerin zur Ausreise in ein Land zwingen, in dem sie an Leib, Leben oder ihrer Freiheit aus einem Grund nach Art. 3 Abs. 1 AsylG gefährdet ist oder in dem sie Gefahr laufen würde, zur Ausreise in ein solches Land gezwungen zu werden. Bei ihrer Rückkehr hat sie die Möglichkeit, ein Asylgesuch einzureichen und ihre Asylgründe und allfällige Wegweisungshindernisse vor den kroatischen Behörden darzulegen sowie bei einem allfälligen negativen Entscheid Beschwerde dagegen einzureichen und die ihr zustehenden Rechte gemäss der Verfahrensrichtlinie einzufordern.</w:t>
      </w:r>
    </w:p>
    <w:p>
      <w:r>
        <w:rPr>
          <w:b/>
        </w:rPr>
        <w:t>E. 8.4</w:t>
      </w:r>
    </w:p>
    <w:p>
      <w:r>
        <w:t>Aus gesundheitlicher Sicht spricht ebenfalls nichts gegen eine Wegweisung der Beschwerdeführerin nach Kroatien. Den Akten sind keine Anhaltspunkte dafür zu entnehmen, dass sie aktuell unter gesundheitlichen Beschwerden leiden würde oder dass Arzttermine ausstehend wären. Bei der (...), unter welcher sie leidet, handelt es nicht um eine gravierende Erkrankung, die nicht auch in Kroatien behandelt werden könnte (vgl. statt vieler etwa Urteile des BVGer D-5528/2021 vom 13. April 2023 E. 9.2.1.3 und E-474/2023 vom 16. Mai 2023 E. 6.2). Es bleibt in diesem Zusammenhang darauf hinzuweisen, dass die Mitgliedstaaten verpflichtet sind, den antragstellenden Personen die notwendige medizinische Versorgung, die zumindest die Notversorgung und die unbedingt erforderliche Behandlung von Krankheiten und schweren psychischen Störungen umfasst, zugänglich zu machen (Art. 19 Abs. 1 Aufnahmerichtlinie) und Personen mit besonderen Bedürfnissen die erforderliche medizinische oder sonstige Hilfe (einschliesslich einer geeigneten psychologischen Betreuung) zu gewähren (Art. 19 Abs. 2 Aufnahmerichtlinie). Es liegen keine Hinweise dafür vor, dass Kroatien der Beschwerdeführerin eine entsprechende Behandlung verweigern würde.</w:t>
      </w:r>
    </w:p>
    <w:p>
      <w:r>
        <w:rPr>
          <w:b/>
        </w:rPr>
        <w:t>E. 8.5</w:t>
      </w:r>
    </w:p>
    <w:p>
      <w:r>
        <w:t>Unter dem Blickwinkel der humanitären Gründe ist ferner Folgendes festzuhalten: 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Angemessenheit hin, sondern beschränkt seine Beurteilung darauf, ob das SEM den Sachverhalt diesbezüglich korrekt und vollständig erhoben, allen wesentlichen Umständen Rechnung getragen und seinen Ermessensspielraum genutzt hat (vgl. Art. 106 Abs. 1 Bst. a und b AsylG). Die vorinstanzliche Verfügung ist auch diesbezüglich nicht zu beanstanden.</w:t>
      </w:r>
    </w:p>
    <w:p>
      <w:r>
        <w:rPr>
          <w:b/>
        </w:rPr>
        <w:t>E. 8.6</w:t>
      </w:r>
    </w:p>
    <w:p>
      <w:r>
        <w:t>Nach dem Gesagten ist die Überstellung nach Kroatien unter Beachtung der massgebenden völkerrechtlichen Bestimmungen als zulässig zu erachten, womit keine zwingenden Gründe für einen Selbsteintritt auf das Asylgesuch der Beschwerdeführerin nach Art. 17 Abs. 1 Dublin-III-VO ersichtlich sind.</w:t>
      </w:r>
    </w:p>
    <w:p>
      <w:r>
        <w:rPr>
          <w:b/>
        </w:rPr>
        <w:t>E. 8.7</w:t>
      </w:r>
    </w:p>
    <w:p>
      <w:r>
        <w:t>Somit bleibt Kroatien der für die Behandlung des Asylgesuchs der Beschwerdeführerin zuständige Mitgliedstaat gemäss Dublin-III-VO.</w:t>
      </w:r>
    </w:p>
    <w:p>
      <w:r>
        <w:rPr>
          <w:b/>
        </w:rPr>
        <w:t>E. 9</w:t>
      </w:r>
    </w:p>
    <w:p>
      <w:r>
        <w:t>Die Vorinstanz ist nach dem Gesagten zu Recht in Anwendung von Art. 31a Abs. 1 Bst. b AsylG auf das Asylgesuch der Beschwerdeführerin nicht eingetreten. Die Beschwerde ist abzuweisen, und die Verfügung der Vorinstanz ist zu bestätigen.</w:t>
      </w:r>
    </w:p>
    <w:p>
      <w:r>
        <w:rPr>
          <w:b/>
        </w:rPr>
        <w:t>E. 10.1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Die Anträge auf den Verzicht der Erhebung eines Kostenvorschusses und auf die Gewährung der aufschiebenden Wirkung erweisen sich somit als gegenstandslos.</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