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D-6432/2016 vom 28. November 2018</w:t>
      </w:r>
    </w:p>
    <w:p>
      <w:r>
        <w:t>Bundesverwaltungsgericht, 2018-11-28, DE</w:t>
      </w:r>
    </w:p>
    <w:p>
      <w:r>
        <w:rPr>
          <w:b/>
        </w:rPr>
        <w:t xml:space="preserve">Quelle: </w:t>
      </w:r>
      <w:r>
        <w:t>https://mcp.opencaselaw.ch/entscheid/bvger_D-6432_2016</w:t>
      </w:r>
    </w:p>
    <w:p>
      <w:r>
        <w:t>FR: TAF D-6432/2016 du 28 novembre 2018</w:t>
      </w:r>
    </w:p>
    <w:p>
      <w:r>
        <w:t>IT: TAF D-6432/2016 del 28 novembre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 Die Tatsache, dass dem Beschwerdeführer die unentgeltliche Rechtspflege (Art. 65 Abs. 1 VwVG) gewährt wurde (vgl. oben Bst. D), die Beschwerde also zum Zeitpunkt der Einreichung als nicht aussichtslos zu qualifizieren war, steht einer Behandlung der Beschwerde im Verfahren nach Art. 111 Bst. e AsylG nicht entgegen. Denn für die Prüfung der offensichtlichen Unbegründetheit (Art. 111 Bst. e AsylG) ist der Urteilszeitpunkt massgebend, während für die Beurteilung der Aussichtslosigkeit der Beschwerdebegehren (Art. 65 Abs. 1 VwVG) auf den Zeitpunkt der Beschwerdeerhebung abzustellen ist (BGE 133 III 614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(BVGE 2015/3 E. 6.5.1 und 2012/5 E.2.2).</w:t>
      </w:r>
    </w:p>
    <w:p>
      <w:r>
        <w:rPr>
          <w:b/>
        </w:rPr>
        <w:t>E. 4.1</w:t>
      </w:r>
    </w:p>
    <w:p>
      <w:r>
        <w:t>Die Vorinstanz erachtete die vom Beschwerdeführer geltend gemachten Vorfluchtgründe als nicht asylrelevant. So habe er den Nationaldienst weder verweigert noch sei er aus diesem desertiert. Er habe Eritrea als Minderjähriger verlassen und sei nie persönlich zum Militärdienst aufgefordert worden. Da er demnach nicht gegen die Proclamation on National Service von 1995 verstossen habe und seinen Akten auch sonst nichts zu entnehmen sei, wonach er bei einer Rückkehr nach Eritrea ernsthafte Nachteile zu gewärtigen hätte, seien die Anforderungen an die Feststellung einer begründeten Furcht vor zukünftiger Verfolgung nicht erfüllt. Somit seien auch seine Vorbringen zur illegalen Ausreise aus Eritrea asylrechtlich unbeachtlich.</w:t>
      </w:r>
    </w:p>
    <w:p>
      <w:r>
        <w:rPr>
          <w:b/>
        </w:rPr>
        <w:t>E. 4.2</w:t>
      </w:r>
    </w:p>
    <w:p>
      <w:r>
        <w:t>In der Beschwerde wird betreffend den Asylpunkt im Wesentlichen ausgeführt, dass die Vorinstanz auf die Prüfung der Glaubhaftigkeit der Vorfluchtgründe gemäss Art. 7 AsylG verzichtet habe, da sie die Ausführungen des Beschwerdeführers von vornherein als offensichtlich nicht asylrelevant eingestuft habe. Trotzdem habe sie schliesslich bemerkt, dass er unglaubhafte Aussagen zu seinen Ausreisegründen gemacht haben solle. Diese Anmerkung sei angesichts des Umstands, dass keine Glaubhaftigkeitsprüfung durchgeführt worden sei, keineswegs nachvollziehbar. Ferner sei sie nicht begründet. Tatsächlich sei die Vorinstanz in keiner Weise inhaltlich auf die Vorbringen des Beschwerdeführers eingegangen, welche im Rahmen einer Gesamtbetrachtung substanziiert und widerspruchsfrei seien. Des Weiteren beruft sich der Beschwerdeführer im Asylpunkt darauf, er habe nachweisen beziehungsweise glaubhaft machen können, dass er im Jahr 2014 illegal aus Eritrea ausgereist sei und sich so dem Wehrdienst entzogen habe. Müsste er nach Eritrea zurückkehren, würde er aufgrund seiner Wehrdienstverweigerung inhaftiert und bestraft. Die Bestrafung von Deserteuren in Eritrea sei unverhältnismässig streng und als politisch motiviert einzustufen. Deshalb sei sie asylrechtlich relevant. Als flüchtigem Wehrdienstverweigerer drohten ihm bei einer Rückkehr nach Eritrea Folter, willkürliche Haftstrafen und im schlimmsten Fall die Todesstrafe.</w:t>
      </w:r>
    </w:p>
    <w:p>
      <w:r>
        <w:rPr>
          <w:b/>
        </w:rPr>
        <w:t>E. 4.3</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Entscheidungen und Mitteilungen der Schweizerischen Asylrekurskommission [EMARK] 2006 Nr. 3; jüngst beispielsweise bestätigt im Urteil des BVGer E-1740/2016 vom 9. Februar 2018 E. 5.1).</w:t>
      </w:r>
    </w:p>
    <w:p>
      <w:r>
        <w:rPr>
          <w:b/>
        </w:rPr>
        <w:t>E. 4.4</w:t>
      </w:r>
    </w:p>
    <w:p>
      <w:r>
        <w:t>Das Bundesverwaltungsgericht ist an die Begründung der Vorinstanz nicht gebunden (Art. 62 Abs. 4 VwVG); es kann die Beschwerde auch aus andern Überlegungen als jenen der Vorinstanz abweisen (sog. Motivsubstitution vgl. Madeleine Camprubi in: Auer/Müller/Schindler [Hrsg.], VwVG, Kommentar zum Bundesgesetz über das Verwaltungsverfahren, 2008, N 15 zu Art. 62 VwVG Kölz/Häner/Bertschi, Verwaltungsverfahren und Verwaltungsrechtspflege des Bundes, 3. Aufl. 2013, S. 398, Rz. 1136). Wie sich aus den nachfolgenden Erwägungen ergibt, hat das SEM das Asylgesuch des Beschwerdeführers - ungeachtet der Frage, ob seine Begründung in allen Teilen zutreffend ist - zu Recht abgelehnt.</w:t>
      </w:r>
    </w:p>
    <w:p>
      <w:r>
        <w:rPr>
          <w:b/>
        </w:rPr>
        <w:t>E. 4.5</w:t>
      </w:r>
    </w:p>
    <w:p>
      <w:r>
        <w:t>Der Beschwerdeführer wendet zu Recht ein, die Vorinstanz habe wegen fehlender Asylrelevanz auf die Prüfung der Glaubhaftigkeit verzichtet, aber schliesslich trotzdem festgehalten, dass er unglaubhafte Aussagen zu den Ausreisegründen gemacht haben solle. Letzteres führte das SEM zwar nicht unter dem Asylpunkt, sondern erst im Rahmen der Prüfung der Zumutbarkeit des Wegweisungsvollzugs aus. Doch bereits vor Ende des Asylpunkts hielt es fest, dass er Eritrea als Minderjähriger und somit vor Eintritt des dienstpflichtigen Alters verlassen habe und nie persönlich zum Militärdienst aufgefordert worden sei, und führte daraufhin, unter Verweis auf seine vorgängigen Erwägungen, aus, dass die diesbezüglichen Vorbringen des Beschwerdeführers nicht glaubhaft seien. In dieser Hinsicht sind die vorinstanzlichen Erwägungen in der Tat widersprüchlich beziehungsweise nicht nachvollziehbar. Trotz dieser fehlerhaften Bezugnahme auf die nicht durchgeführte Prüfung der Glaubhaftigkeit der Asylvorbingen verneinte das SEM die Flüchtlingseigenschaft des Beschwerdeführers im Ergebnis zu Recht und wies dessen Asylgesuch ab. So führte die Vorinstanz zutreffend aus, der Beschwerdeführer habe erklärt, dass er nie persönlich mit den Behörden bezüglich einer allfälligen Rekrutierung seiner Person oder hinsichtlich der Desertion seines Bruders in Kontakt gestanden sei und bei allgemein durchgeführten Razzien durch Vorweisen seines (...)ausweises keine Probleme gehabt habe. Das SEM hielt ebenso zutreffend fest, dass er gemäss den vorliegenden Akten weder den Nationaldienst verweigert hat noch aus diesem desertiert sei. Er habe Eritrea als Minderjähriger und somit vor Eintritt des dienstpflichtigen Alters verlassen und sei nie persönlich zum Militärdienst aufgefordert worden. Dies wird in der Beschwerde nicht bestritten. Unter diesen Umständen erachtete die Vorinstanz die Vorbringen zu Recht als asylrechtlich nicht relevant und verzichtete deshalb auf eine Prüfung der Glaubhaftigkeit.</w:t>
      </w:r>
    </w:p>
    <w:p>
      <w:r>
        <w:rPr>
          <w:b/>
        </w:rPr>
        <w:t>E. 4.6</w:t>
      </w:r>
    </w:p>
    <w:p>
      <w:r>
        <w:t>Nach dem Gesagten ist es dem Beschwerdeführer nicht gelungen, den von ihm zumindest sinngemäss geltend gemachten Kontakt zu den Militärbehörden beziehungsweise eine Refraktion und damit eine allfällig drohende Verfolgung gemäss Art. 3 AsylG zum Zeitpunkt der Ausreise glaubhaft zu machen.</w:t>
      </w:r>
    </w:p>
    <w:p>
      <w:r>
        <w:rPr>
          <w:b/>
        </w:rPr>
        <w:t>E. 4.7</w:t>
      </w:r>
    </w:p>
    <w:p>
      <w:r>
        <w:t>Es bleibt somit zu prüfen, ob der Beschwerdeführer wegen seiner Ausreise aus Eritrea bei einer Rückkehr dorthin - mithin wegen subjektiver Nachfluchtgründe - befürchten müsste, ernsthaften Nachteilen im Sinne von Art. 3 AsylG ausgesetzt zu werden.</w:t>
      </w:r>
    </w:p>
    <w:p>
      <w:r>
        <w:rPr>
          <w:b/>
        </w:rPr>
        <w:t>E. 4.7.1</w:t>
      </w:r>
    </w:p>
    <w:p>
      <w:r>
        <w:t>In der Rechtsmitteleingabe wird dazu ausgeführt, die Änderung der Praxis des SEM bezüglich illegaler Ausreise aus Eritrea sei unzulässig. Namentlich könne der Praxisänderung nicht gefolgt werden, weil keine neuen Herkunftsländerinformationen vorlägen, welche eine solche zu begründen vermöchten. Insbesondere habe das SEM dabei die geltenden Country of Origin Information (COI) Standards nicht eingehalten.</w:t>
      </w:r>
    </w:p>
    <w:p>
      <w:r>
        <w:rPr>
          <w:b/>
        </w:rPr>
        <w:t>E. 4.7.2</w:t>
      </w:r>
    </w:p>
    <w:p>
      <w:r>
        <w:t>Im Referenzurteil D-7898/2015 vom 30. Januar 2017 kam das Bundesverwaltungsgericht nach einer eingehenden quellengestützten Lageanalyse (E. 4.6-4.11) zum Schluss, dass die bisherige Praxis, wonach eine illegale Ausreise per se zur Flüchtlingseigenschaft geführt habe,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4.7.3</w:t>
      </w:r>
    </w:p>
    <w:p>
      <w:r>
        <w:t>Die im Beschwerdeverfahren erhobenen Einwände gegen die vom SEM vorliegend angewandte Praxisänderung, sind - nachdem das Bundesverwaltungsgericht diese im Referenz-Urteil D-7898/2015 gestützt hat - durch dieses Urteil als unbehelflich eingestuft worden. Es erübrigt sich, vorliegend eingehend auf die im Rahmen des Beschwerdeverfahrens erhobenen Einwände gegen die Praxisänderung und die in der angefochtenen Verfügung aufgezeigte Argumentation einzugehen, da diesbezüglich vollumfänglich auf das zitierte Urteil verwiesen werden kann.</w:t>
      </w:r>
    </w:p>
    <w:p>
      <w:r>
        <w:rPr>
          <w:b/>
        </w:rPr>
        <w:t>E. 4.7.4</w:t>
      </w:r>
    </w:p>
    <w:p>
      <w:r>
        <w:t>Die Vorinstanz hat sich zur Legalität beziehungsweise Illegalität der Ausreise des Beschwerdeführers nicht explizit geäussert, das heisst, diese weder bejaht noch verneint. Diese Frage kann indessen offengelassen werden. Nachdem vorstehend erwogen wurde, dass dem Beschwerdeführer zum Zeitpunkt seiner Ausreise keine asylrechtlich relevante Verfolgung drohte, er kein Refraktär ist oder aus anderen relevanten Gründen von den eritreischen Behörden gesucht wurde, bestehen keine Hinweise darauf, dass - neben seiner allenfalls illegalen Ausreise - zusätzliche Anknüpfungspunkte existieren, die ihn in den Augen der eritreischen Behörden als missliebige Person erscheinen liessen. Er erfüllt die Flüchtlingseigenschaft deshalb auch unter diesem Gesichtspunkt nicht.</w:t>
      </w:r>
    </w:p>
    <w:p>
      <w:r>
        <w:rPr>
          <w:b/>
        </w:rPr>
        <w:t>E. 4.7.5</w:t>
      </w:r>
    </w:p>
    <w:p>
      <w:r>
        <w:t>In der Beschwerdeschrift wird zudem unter Beilage einer DVD+R vorgebracht, der Beschwerdeführer habe sich in der Schweiz politisch betätigt, indem er an Demonstrationen teilgenommen und den Sturz des eritreischen Präsidenten verlangt habe. Ferner steche er aus der Masse der Exilpolitiker heraus. So wird unter Bezugnahme auf eine gleichzeitig eingereichte Kopie eines Artikels im "(...)" vom (...) 2016 ausgeführt, dieser thematisiere das Leben der eritreischen Flüchtlinge und stütze sich vorwiegend auf die Ausführungen des Beschwerdeführers, der darin namentlich erwähnt werde. Die DVD+R enthält eine (...) Videosequenz von einer Massenveranstaltung in G._______. Darin äussert sich der Beschwerdeführer zum einen zu den Herkunftsorten der Teilnehmenden im In- und Ausland. Zum andern sagt er, nach den Tätigkeiten vor Ort gefragt, in einer Teilsequenz von (...) Sekunden, dass alle "(...)" skandieren würden. Im eingereichten Zeitungsartikel wird ausgeführt, dass der Beschwerdeführer am (...) 2016 zusammen mit mehreren Tausend Menschen in G._______ vor dem (...)-Gebäude gegen den eritreischen Präsidenten protestiert habe. Am selben Tag habe das SEM einen Bericht betreffend die vorstehend erwähnte Praxisänderung veröffentlicht (vgl. vorstehend E. 4.7.1). Auch der Beschwerdeführer sei von dieser betroffen. Dieser schildert sodann, dass in Eritrea nach dem elften Schuljahr die zwölfte Klasse mit Schule und militärischer Ausbildung in einer Art Camp in Sawa zu absolvieren sei, wobei er die dortigen Verhältnisse kritisiert, und darauf für die grosse Mehrheit der Jugendlichen der Nationaldienst folge. Abschliessend wird ausgeführt, dass er sich innerhalb einer politischen Gruppierung für seine Landsleute einsetze. Der Beschwerdeführer vermag aus seinen exilpolitischen Vorbringen nichts zu seinen Gunsten abzuleiten. Zwar könnte er insbesondere aufgrund des eingereichten Zeitungsartikels durch das eritreische Regimeoder von in der Schweiz lebenden regimetreuen Landsleuten identifiziert werden. Indessen entstünde selbst in diesem Fall aus den entsprechenden aktenkundig gemachten Tätigkeiten kein Bild, das ihn in einer derartigen Art und Weise exponiert zeigen würde, dass er das ernsthafte Verfolgungsinteresse der heimatlichen Behörden geweckt haben könnte. Er weist somit kein beachtenswertes politisches Profil auf, aufgrund dessen bei einer Rückkehr auf eine künftige Verfolgung zu schliessen wäre.</w:t>
      </w:r>
    </w:p>
    <w:p>
      <w:r>
        <w:rPr>
          <w:b/>
        </w:rPr>
        <w:t>E. 4.8</w:t>
      </w:r>
    </w:p>
    <w:p>
      <w:r>
        <w:t>Zusammenfassend ist festzuhalten, dass sowohl das Vorliegen von Vorfluchtgründen als auch dasjenige von subjektiven Nachfluchtgründen zu verneinen ist. Es erübrigt sich, auf die weiteren Ausführungen in der Beschwerde und den Inhalt der Beweismittel näher einzugehen, da sie an der vorgenommenen Würdigung des Sachverhalts nichts zu ändern vermögen. Das SEM hat zu Recht die Flüchtlingseigenschaft des Beschwerdeführers verneint und sein Asylgesuch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6.2.1</w:t>
      </w:r>
    </w:p>
    <w:p>
      <w:r>
        <w:t>Nach Art. 83 Abs. 3 AuG ist der Vollzug nicht zulässig, wenn völkerrechtliche Verpflichtungen der Schweiz einer Weiterreise der Ausländerin oder des Ausländers in den Heimat-, Herkunfts- oder einen Drittstaat entgegenstehen. Vorliegend kommt dem Beschwerdeführer die Flüchtlingseigenschaft nicht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6.2.2</w:t>
      </w:r>
    </w:p>
    <w:p>
      <w:r>
        <w:t>Aufgrund des Alters des Beschwerdeführers ist nicht auszuschliessen, dass er bei einer Rückkehr in den Nationaldienst eingezogen werden könnte (vgl. zur eritreischen Musterungspraxis auch das ReferenzurteilD-2311/2016 vom 17. August 2017 E. 13.2-13.4).</w:t>
      </w:r>
    </w:p>
    <w:p>
      <w:r>
        <w:rPr>
          <w:b/>
        </w:rPr>
        <w:t>E. 6.2.3</w:t>
      </w:r>
    </w:p>
    <w:p>
      <w:r>
        <w:t>Die Frage der Zulässigkeit des Wegweisungsvollzugs bei anstehender Einziehung in den eritreischen Nationaldienst ist vom Bundesverwaltungsgericht in einem jüngst ergangenen Grundsatzurteil geklärt worden (vgl. Urteil des BVGer E-5022/2017 vom 10. Juli 2018 [zur Publikation vorgesehen]). 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Urteil E-5022/2017 E. 6.1.5.2). Es kann auf die Ausführungen im genannten Urteil verwiesen werden.</w:t>
      </w:r>
    </w:p>
    <w:p>
      <w:r>
        <w:rPr>
          <w:b/>
        </w:rPr>
        <w:t>E. 6.2.4</w:t>
      </w:r>
    </w:p>
    <w:p>
      <w:r>
        <w:t>Aus den Akten ergeben sich keine weiteren Gründe für die Annahme der Unzulässigkeit des Wegweisungsvollzugs. Der Wegweisungsvollzug ist folglich als zulässig zu betrachten.</w:t>
      </w:r>
    </w:p>
    <w:p>
      <w:r>
        <w:rPr>
          <w:b/>
        </w:rPr>
        <w:t>E. 7.1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w:t>
      </w:r>
    </w:p>
    <w:p>
      <w:r>
        <w:t>Die drohende Einziehung in den eritreischen Nationaldienst führt mangels einer hinreichend konkreten Gefährdung nicht generell zur Feststellung der Unzumutbarkeit des Wegweisungsvollzugs gemäss Art. 83 Abs. 4 AuG (vgl. Urteil E-5022/2017 E. 6.2).</w:t>
      </w:r>
    </w:p>
    <w:p>
      <w:r>
        <w:rPr>
          <w:b/>
        </w:rPr>
        <w:t>E. 7.3</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jedoch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indessen nicht mehr zwingende Voraussetzung für die Zumutbarkeit des Wegweisungsvollzugs (vgl. ReferenzurteilD-2311/2016 E. 16 f.).</w:t>
      </w:r>
    </w:p>
    <w:p>
      <w:r>
        <w:rPr>
          <w:b/>
        </w:rPr>
        <w:t>E. 7.4</w:t>
      </w:r>
    </w:p>
    <w:p>
      <w:r>
        <w:t>Beim Beschwerdeführer handelt es sich um einen jungen, gesunden Mann mit verwandtschaftlichen Beziehungen (...) und nahezu (...)jähriger Schulbildung. Er verfügt über Erwerbserfahrung (...). Es ist deshalb davon auszugehen, dass er bei einer Rückkehr mit Unterstützung seiner Familie eine gesicherte Wohnsituation und Möglichkeiten zur Wiedereingliederung vorfinden wird. Nach dem Gesagten erweist sich der Vollzug der Wegweisung auch als zumutbar.</w:t>
      </w:r>
    </w:p>
    <w:p>
      <w:r>
        <w:rPr>
          <w:b/>
        </w:rPr>
        <w:t>E. 7.5</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Die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Indessen wurde mit Zwischenverfügung vom 26. Oktober 2016 das Gesuch um Gewährung der unentgeltlichen Rechtspflege gemäss Art. 65 Abs. 1 VwVG gutgeheissen. Demgemäss sind keine Verfahrenskosten zu erheben.</w:t>
      </w:r>
    </w:p>
    <w:p>
      <w:r>
        <w:rPr>
          <w:b/>
        </w:rPr>
        <w:t>E. 9.2</w:t>
      </w:r>
    </w:p>
    <w:p>
      <w:r>
        <w:t>Mit derselben Zwischenverfügung wurde dem Beschwerdeführer die unentgeltliche Rechtsverbeiständung im Sinne von Art. 110a Abs. 1 Bst. a AsylG zugesprochen und der bezeichnete Rechtsvertreter eingesetzt. Wie bereits in der Zwischenverfügung sowie in anderen Urteilen mit Hinweis auf ein allfälliges Unterliegen festgehalten, beträgt der Stundenansatz bei amtlicher Vertretung für nicht-anwaltliche Vertreterinnen und Vertreter in der Regel Fr. 100.- bis Fr. 150.- (vgl. auch Art. 12 i.V.m. Art. 10 Abs. 2 des Reglements vom 21. Februar 2008 über die Kosten und Entschädigungen vor dem Bundesverwaltungsgericht [VGKE, SR 173.320.2]), wobei nur der notwendige Aufwand entschädigt wird (vgl. Art. 8 Abs. 2 VGKE). Der auf der Kostennote vom 6. Juli 2018 veranschlagte Stundenansatz von Fr. 300.- ist entsprechend auf Fr. 150.- zu kürzen. Zudem erscheinen die geltend gemachten 9.75 Stunden für die Redaktion der Beschwerde als nicht vollständig angemessen und sind entsprechend zu kürzen. Das amtliche Honorar für den eingesetzten Rechtsvertreter des unterliegenden Beschwerdeführers ist somit unter Berücksichtigung der geltenden Berechnungsfaktoren auf Fr. 1'675.- festzusetzen (inkl. Auslagen und Mehrwertsteuer)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