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D-641/2024 vom 18. Januar 2024</w:t>
      </w:r>
    </w:p>
    <w:p>
      <w:r>
        <w:t>Bundesverwaltungsgericht, 2024-01-18, DE</w:t>
      </w:r>
    </w:p>
    <w:p>
      <w:r>
        <w:rPr>
          <w:b/>
        </w:rPr>
        <w:t xml:space="preserve">Quelle: </w:t>
      </w:r>
      <w:r>
        <w:t>https://mcp.opencaselaw.ch/entscheid/bvger_D-641_2024_d20240118</w:t>
      </w:r>
    </w:p>
    <w:p>
      <w:r>
        <w:t>FR: TAF D-641/2024 du 18 janvier 2024</w:t>
      </w:r>
    </w:p>
    <w:p>
      <w:r>
        <w:t>IT: TAF D-641/2024 del 18 gennaio 2024</w:t>
      </w:r>
    </w:p>
    <w:p>
      <w:pPr>
        <w:pStyle w:val="Heading2"/>
      </w:pPr>
      <w:r>
        <w:t>Regeste</w:t>
      </w:r>
    </w:p>
    <w:p>
      <w:r>
        <w:t>Asyl und Wegweisung (beschleunigtes Verfahren) | Asyl und Wegweisung (beschleunigtes Verfahren); Verfügung des SEM vom 18. Januar 2024</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i.V.m. Art. 31–33 VGG; Art. 83 Bst. d Ziff. 1 BGG). Das Verfahren richtet sich nach dem VwVG, dem VGG und dem BGG, soweit das AsylG nichts anderes bestimmt (Art. 37 VGG und Art. 6 AsylG). Die Beschwerdeführenden sind als Verfügungsadressat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es könne auf- grund der dargelegten Teilnahme an diversen Veranstaltungen und der Mit- gliedschaft des Beschwerdeführers bei der HEDEP nicht ausgeschlossen werden, dass es tatsächlich zu kurzfristigen Festnahmen gekommen sei, auch wenn es sich um eine legale Partei handle. Es sei ebenfalls nicht auszuschliessen, dass er unter Druck gesetzt worden sei, die Partei zu verlassen und dass die Kinder wegen seiner Mitgliedschaft in der HEDEP in der Schule gemobbt worden seien. Dies genüge jedoch nicht zur An- nahme einer begründeten Furcht vor einer zukünftigen flüchtlingsrechtlich relevanten Verfolgung. Der Beschwerdeführer sei nicht in exponierter Stel- lung für HEDEP tätig gewesen und habe lediglich niederschwellige Tätig- keiten ausgeführt (so habe er als (…) keine spezifischen Aufgaben gehabt und (…) und sei bei Wahlen für (…) verantwortlich gewesen, so dass nicht (…)). Auch sei er nie in Haft gewesen und es sei nie ein Verfahren gegen</w:t>
      </w:r>
    </w:p>
    <w:p>
      <w:r>
        <w:t>D-641/2024 Seite 6 ihn eröffnet worden. Damit bestehe keine beachtliche Wahrscheinlichkeit, dass er in Haft genommen oder umgebracht würde. Auch seine Äusserung, er sei an Veranstaltungen fotografiert worden, ändere daran nichts. Ferner handle es sich bei den geschilderten Aufforderungen zur Spitzeltätigkeit für sich allein betrachtet mangels Intensität nicht um flüchtlingsrechtlich rele- vante Verfolgungsmassnahmen. Der Beschwerdeführer weise kein beson- ders geeignetes Profil auf, um als Agent für die türkischen Behörden zu arbeiten. Er sei (…) zur Schule gegangen und vorwiegend als Bauer tätig gewesen, im Jahr vor der Ausreise habe er einen (…) geführt. Auch wenn er angebe, er sei bei den Sitzungen der Partei dabei gewesen, so weise er kein ausgeprägtes Netzwerk auf, das für die türkischen Behörden von In- teresse sein könnte. Der Beschwerdeführer sei nie in Haft gewesen und es sei kein Verfahren gegen ihn eröffnet worden. Es sei daher davon auszu- gehen, dass seitens des türkischen Staates kein Verfolgungsinteresse an ihm bestehe und es sich um lokale Anwerbeversuche durch die Polizei handle. Es wäre dem Beschwerdeführer durchaus möglich, sich diesen durch Umzug in eine andere Region der Türkei zu entziehen. Die Vorbrin- gen des Beschwerdeführers seien offensichtlich nicht flüchtlingsrechtlich relevant, weshalb darauf verzichtet werde, auf allfällige Unglaubhaftigkeit- selemente einzugehen, obschon Zweifel am Wahrheitsgehalt seiner Aus- sagen bestünden. Sodann liege keine begründete Furcht vor einer flücht- lingsrechtlich relevanten Reflexverfolgung in Bezug auf die beiden (…) des Beschwerdeführers und weiterer Verwandter vor. Es seien keine Hinweise aktenkundig, welche erwarten lassen würden, dass der Beschwerdeführer wegen seines familiären Umfelds mit beachtlicher Wahrscheinlichkeit und in absehbarer Zukunft von Reflexverfolgungsmassnahmen ernsthaften Ausmasses betroffen wäre. Auch die dargelegten kurzzeitigen Festnah- men würden in ihrer Intensität nicht über die Nachteile hinausgehen, wel- che weite Teile der kurdischen Bevölkerung in der Türkei in ähnlicher Weise treffen könnten. Auch wenn der Beschwerdeführer durch seine verschie- denen Vorbringen über ein gewisses Risikoprofil verfüge, würden sich im Rahmen einer Gesamtwürdigung keine konkreten Hinweise auf zu erwar- tende flüchtlingsrechtliche Nachteile ergeben. Die Beschwerdeführerin ma- che keine eigenen Fluchtgründe geltend. Schliesslich würden – auch unter dem Gesichtspunkt des Kindeswohls – keine Anhaltspunkte dafür vorliegen, dass den Beschwerdeführenden im Falle einer Rückkehr in den Heimatstaat eine durch Art. 3 EMRK verbotene Strafe oder Behandlung drohe, und weder die in der Türkei herrschende politische Situation noch andere Gründe würden gegen die Zumutbarkeit einer Rückkehr dorthin sprechen.</w:t>
      </w:r>
    </w:p>
    <w:p>
      <w:r>
        <w:t>D-641/2024 Seite 7</w:t>
      </w:r>
    </w:p>
    <w:p>
      <w:r>
        <w:rPr>
          <w:b/>
        </w:rPr>
        <w:t>E. 4.2</w:t>
      </w:r>
    </w:p>
    <w:p>
      <w:r>
        <w:t>In der Rechtsmittelschrift wird entgegnet, das SEM schätze die Gefähr- dung völlig falsch ein. Mehrere Verwandte des Beschwerdeführers seien verhaftet und teilweise durch die türkischen Behörden gefoltert worden. Aufgrund seiner Verwandtschaft mit verschiedenen aktiven Regimegegne- rinnen und -gegnern – so sei etwa seine (…) Opfer von Folter geworden und habe ein Verfahren vor dem EGMR gegen die Türkei gewonnen – ver- füge der Beschwerdeführer über ein persönliches Netzwerk, welches für die Sicherheitsbehörden von Interesse sei. Die Beurteilung der Vorinstanz sei willkürlich oder zumindest einseitig gegen ihn ausgefallen. Dabei sei zu betonen, dass er Schwierigkeiten habe, sich auszudrücken und asylrele- vante Aspekte richtig einzuschätzen. Einzelnen Elementen habe das SEM die Asylrelevanz, anderen die Glaubhaftigkeit abgesprochen, sodass im Ergebnis ein negativer Entscheid konstruiert worden sei. Ausserdem käme die Rückführung in die Türkei einer unmenschlichen Behandlung gleich. Der Beschwerdeführer habe seinen (…) verloren und damit die einzige Ein- nahmequelle. Seine (…) verunmögliche es ihm, eine andere Stelle zu fin- den. Die Grundexistenz wäre durch Armut gefährdet und das Leben der Kinder würde durch die Verfolger bedroht.</w:t>
      </w:r>
    </w:p>
    <w:p>
      <w:r>
        <w:rPr>
          <w:b/>
        </w:rPr>
        <w:t>E. 5.1</w:t>
      </w:r>
    </w:p>
    <w:p>
      <w:r>
        <w:t>Die Beschwerdeführenden rügen sinngemäss, das SEM habe den rechtserheblichen Sachverhalt unvollständig und unrichtig festgestellt. Sie machen geltend, das SEM habe willkürlich und einseitig einzelne Aussa- gen als nicht asylrelevant, andere als nicht glaubhaft gewertet habe.</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rPr>
          <w:b/>
        </w:rPr>
        <w:t>E. 5.3</w:t>
      </w:r>
    </w:p>
    <w:p>
      <w:r>
        <w:t>Aus dem blossen Umstand, dass das SEM das Asylgesuch abgelehnt und das Bestehen von asylrelevanten und glaubhaften Fluchtgründen</w:t>
      </w:r>
    </w:p>
    <w:p>
      <w:r>
        <w:t>D-641/2024 Seite 8 verneint hat, kann jedenfalls nicht auf eine inkorrekte Sachverhaltsfeststel- lung geschlossen werden. Insgesamt bestehen keine konkreten Hinweise darauf, dass das SEM den rechtserheblichen Sachverhalt unzureichend festgestellt, respektive in seiner ausführlich begründeten Verfügung willkür- lich oder einseitig die Vorbringen der Beschwerdeführenden als nicht asyl- rechtlich relevant gewürdigt hätte. Der Umstand, dass die Beschwerdefüh- renden die Auffassung und Schlussfolgerung des SEM hinsichtlich der Asylrelevanz und Glaubhaftigkeit ihrer Gesuchsgründe nicht teilen, stellt keine Verletzung der Pflicht zur vollständigen Sachverhaltsabklärung dar, sondern betrifft eine materielle Frage.</w:t>
      </w:r>
    </w:p>
    <w:p>
      <w:r>
        <w:rPr>
          <w:b/>
        </w:rPr>
        <w:t>E. 5.4</w:t>
      </w:r>
    </w:p>
    <w:p>
      <w:r>
        <w:t>Der Beschwerdeführer vermag auch aus seinem Hinweis, er habe Mühe sich auszudrücken, nichts zu seinen Gunsten ableiten. Es ergibt sich weder aus dem Protokollverlauf seiner Anhörung noch aus der Rechtsmit- telschrift, dass er eine Frage nicht verstanden oder nicht hinreichend ver- ständlich hätte beantworten können.</w:t>
      </w:r>
    </w:p>
    <w:p>
      <w:r>
        <w:rPr>
          <w:b/>
        </w:rPr>
        <w:t>E. 5.5</w:t>
      </w:r>
    </w:p>
    <w:p>
      <w:r>
        <w:t>Die Rügen sind daher als unbegründet zu qualifizieren, und der damit einhergehende Kassationsantrag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D-641/2024 Seite 9</w:t>
      </w:r>
    </w:p>
    <w:p>
      <w:r>
        <w:rPr>
          <w:b/>
        </w:rPr>
        <w:t>E. 7.1</w:t>
      </w:r>
    </w:p>
    <w:p>
      <w:r>
        <w:t>Das Gericht gelangt nach Durchsicht der Akten zum Schluss, dass die Ausführungen des SEM zu bestätigen sind, weshalb zur Vermeidung von Wiederholungen auf die zutreffenden Erwägungen verwiesen werden kann (vgl. angefochtene Verfügung (…) und E. 4.1 vorstehend). Insbesondere hat das SEM zu Recht festgehalten, dass die geschilderten Erlebnisse al- lesamt nicht als flüchtlingsrechtlich relevante Nachteile im Sinne des Asyl- gesetzes zu qualifizieren sind. Da dem in der Beschwerde auch nichts ent- gegengehalten wird, ist vollumfänglich auf die entsprechenden Ausführun- gen in der angefochtenen Verfügung zu verweisen. Das SEM hat die Vor- bringen der Beschwerdeführenden in der angefochtenen Verfügung mit überzeugender Begründung als nicht asylrelevant qualifiziert. Wie nachfol- gend dargelegt, sind die Einwände in der Beschwerde nicht geeignet, zu einer anderen Einschätzung zu gelangen.</w:t>
      </w:r>
    </w:p>
    <w:p>
      <w:r>
        <w:rPr>
          <w:b/>
        </w:rPr>
        <w:t>E. 7.2</w:t>
      </w:r>
    </w:p>
    <w:p>
      <w:r>
        <w:t>Soweit in der Beschwerde geltend gemacht wird, aufgrund der Ver- wandtschaft des Beschwerdeführers zu mehreren bekannten Regimegeg- nerinnen und -gegnern bestehe die Gefahr einer Reflexverfolgung, ist Fol- gendes festzustellen: Bis auf die Flucht der beiden (…) führten die geltend gemachten Verfolgungen seiner weiteren Verwandten, welche sich vor mehreren Jahren ereigneten, zu keinen behördlichen Behelligungen oder Benachteiligungen des Beschwerdeführers oder seiner Familie. Doch auch in Bezug auf die (…) – von denen der eine noch in der Kindheit des Be- schwerdeführers geflohen ist, der andere vor (…) – war es dem Beschwer- deführer ungeachtet gelegentlicher Behelligungen durch die Polizei mög- lich, über Jahrzehnte ein weitgehend normales Leben in der Türkei zu füh- ren. Es sind keine Gründe ersichtlich, wieso sich die Behelligungen durch die Polizei im Falle einer Rückkehr intensivieren würden, weshalb eine be- gründete Furcht vor Reflexionsverfolgung zu verneinen ist.</w:t>
      </w:r>
    </w:p>
    <w:p>
      <w:r>
        <w:rPr>
          <w:b/>
        </w:rPr>
        <w:t>E. 7.3</w:t>
      </w:r>
    </w:p>
    <w:p>
      <w:r>
        <w:t>Ferner vermag auch sein eigener politischer Aktivismus eine begrün- dete Furch vor zukünftiger Verfolgung nicht zu rechtfertigen. Zwar ist auch hier nicht auszuschliessen, dass er diesbezüglich von den Behörden be- helligt und sogar mit dem Tode bedroht wurde. Es ist jedoch aufgrund des niederschwelligen Profils des Beschwerdeführers als einfaches HE- DEP-Mitglied ohne besonderem Netzwerk nicht davon auszugehen, dass sie ihre Drohung in die Tat umsetzen werden. Bezeichnenderweise hat der Beschwerdeführer die Aufforderung zu Spitzeltätigkeiten umgehend abge- lehnt (…), wobei davon auszugehen gewesen wäre, dass die Beamten so- gleich die angedrohten Massnahmen umgesetzt hätten, wenn dies tatsäch- lich ihre Absicht gewesen wäre, anstatt ihn trotz seiner ausdrücklichen und</w:t>
      </w:r>
    </w:p>
    <w:p>
      <w:r>
        <w:t>D-641/2024 Seite 10 definitiven Kooperationsverweigerung laufen zu lassen. Die Drohungen sind daher als blosse Einschüchterungsversuche zu verstehen, aus denen keine asylrelevante Gefährdung resultiert, und somit nicht geeignet, eine begründete Furcht vor flüchtlingsrechtlich relevanter Verfolgung in die Tür- kei zu begründen.</w:t>
      </w:r>
    </w:p>
    <w:p>
      <w:r>
        <w:rPr>
          <w:b/>
        </w:rPr>
        <w:t>E. 7.4</w:t>
      </w:r>
    </w:p>
    <w:p>
      <w:r>
        <w:t>Nach dem Gesagten bestehen keine konkreten Hinweise dafür, dass die Beschwerdeführenden im Zeitpunkt ihrer Ausreise einer asylbeachtli- chen Verfolgung oder einer entsprechenden Verfolgungsgefahr ausgesetzt waren oder im Falle seiner Rückkehr in die Türkei ernsthafte Nachteile im Sinne von Art. 3 Abs. 2 AsylG zu gewärtigen hätten. Demnach hat die Vo- 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D-641/2024 Seite 11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w:t>
      </w:r>
    </w:p>
    <w:p>
      <w:r>
        <w:t>D-641/2024 Seite 12 je m. H.). Lediglich in Bezug auf die Provinzen Hakkari und Sirnak erachtet das Bundesverwaltungsgericht den Wegweisungsvollzug aufgrund einer anhaltenden Situation allgemeiner Gewalt als unzumutbar (vgl. BVGE 2013/2 E. 9.6). Die Beschwerdeführenden stammten indessen nicht aus einer dieser zwei Provinzen, vielmehr lebten sie in der Provinz (…).</w:t>
      </w:r>
    </w:p>
    <w:p>
      <w:r>
        <w:rPr>
          <w:b/>
        </w:rPr>
        <w:t>E. 9.3.2</w:t>
      </w:r>
    </w:p>
    <w:p>
      <w:r>
        <w:t>In individueller Hinsicht ist zunächst festzustellen, dass der Be- schwerdeführer an keinen aktenkundigen, relevanten gesundheitlichen Problemen leidet. Die in der Beschwerde geltend gemachten (…) stellt kein medizinisch bedingtes Vollzugshindernis dar. Ausserdem ist auch nicht da- von auszugehen, dass ihm diese (…) eine weitere Erwerbstätigkeit verun- möglichen würde, zumal er bis zur Ausreise gearbeitet hat und keine Hin- weise dafür ersichtlich sind, seine (…) habe sich in der kurzen Zeit seit seiner Flucht deutlich verschlechtert. Auch die medizinischen Beschwer- den der Beschwerdeführerin (…) stellen kein Vollzugshindernis dar. Im Weiteren verfügen beide über ausreichend Arbeitserfahrung, sodass die verlorenen Einnahmen durch den (…) auch durch eine andere Erwerbstä- tigkeit ersetzt werden können. Gemäss eigenen Aussagen haben sie be- reits an verschiedenen Orten in der Türkei gelebt. Darüber hinaus verfügen die Beschwerdeführenden in der Türkei über ein tragfähiges familiäres Be- ziehungsnetz. Zuletzt verneinten die Beschwerdeführenden auch, in ir- gendeiner Weise vom Erdbeben vom Februar 2023 betroffen gewesen zu sein (…) . Demnach weist nichts darauf hin, dass die Beschwerdeführen- den bei einer Rückkehr in eine existenzielle Notlage geraten würden. Da sie als Familie in die Türkei zurückkehren werden und die Kinder nur eine sehr kurze Zeit in der Schweiz verbracht haben, ist das Bestehen von Weg- weisungsvollzugshindernissen auch unter Berücksichtigung des Kindes- wohls zu verneinen (vgl. im Weiteren angefochtene Verfügung m.w.H.).</w:t>
      </w:r>
    </w:p>
    <w:p>
      <w:r>
        <w:rPr>
          <w:b/>
        </w:rPr>
        <w:t>E. 9.3.3</w:t>
      </w:r>
    </w:p>
    <w:p>
      <w:r>
        <w:t>Der Vollzug der Wegweisung erweist sich nach dem Gesagten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D-641/2024 Seite 13</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Beschwerdeverfahren ist mit dem vorliegenden Urteil abge- schlossen.</w:t>
      </w:r>
    </w:p>
    <w:p>
      <w:r>
        <w:rPr>
          <w:b/>
        </w:rPr>
        <w:t>E. 11.2</w:t>
      </w:r>
    </w:p>
    <w:p>
      <w:r>
        <w:t>Das in der Beschwerde gestellte Gesuch um Gewährung der unent- geltlichen Prozessführung (Art. 65 Abs. 1 VwVG) ist ungeachtet der geltend gemachten prozessualen Bedürftigkeit abzuweisen, da sich aus den vor- stehenden Erwägungen ergibt, dass die Beschwerdebegehren als aus- sichtslos zu erachten waren.</w:t>
      </w:r>
    </w:p>
    <w:p>
      <w:r>
        <w:rPr>
          <w:b/>
        </w:rPr>
        <w:t>E. 11.3</w:t>
      </w:r>
    </w:p>
    <w:p>
      <w:r>
        <w:t>Bei diesem Ausgang des Verfahrens sind dessen Kosten den Be- schwerdeführenden aufzuerlegen (Art. 63 Abs. 1 VwVG) und auf Fr. 750.– festzusetzen (Art. 1–3 des Reglements vom 21. Februar 2008 über die Kosten und Entschädigungen vor dem Bundesverwaltungsgericht [VGKE, SR 173.320.2]).</w:t>
      </w:r>
    </w:p>
    <w:p>
      <w:r>
        <w:t>(Dispositiv nächste Seite)</w:t>
      </w:r>
    </w:p>
    <w:p>
      <w:r>
        <w:t>D-641/2024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