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D-641/2022 vom 27. April 2022</w:t>
      </w:r>
    </w:p>
    <w:p>
      <w:r>
        <w:t>Bundesverwaltungsgericht, 2022-04-27, FR</w:t>
      </w:r>
    </w:p>
    <w:p>
      <w:r>
        <w:rPr>
          <w:b/>
        </w:rPr>
        <w:t xml:space="preserve">Quelle: </w:t>
      </w:r>
      <w:r>
        <w:t>https://mcp.opencaselaw.ch/entscheid/bvger_D-641_2022</w:t>
      </w:r>
    </w:p>
    <w:p>
      <w:r>
        <w:t>FR: TAF D-641/2022 du 27 avril 2022</w:t>
      </w:r>
    </w:p>
    <w:p>
      <w:r>
        <w:t>IT: TAF D-641/2022 del 27 aprile 2022</w:t>
      </w:r>
    </w:p>
    <w:p>
      <w:pPr>
        <w:pStyle w:val="Heading2"/>
      </w:pPr>
      <w:r>
        <w:t>Regeste</w:t>
      </w:r>
    </w:p>
    <w:p>
      <w:r>
        <w:t>Asile (non-entrée en matière / Etat tiers sûr 31a I a,c,d,e) et renvoi</w:t>
      </w:r>
    </w:p>
    <w:p>
      <w:pPr>
        <w:pStyle w:val="Heading2"/>
      </w:pPr>
      <w:r>
        <w:t>Erwägungen</w:t>
      </w:r>
    </w:p>
    <w:p>
      <w:r>
        <w:rPr>
          <w:b/>
        </w:rPr>
        <w:t>E. 13</w:t>
      </w:r>
    </w:p>
    <w:p>
      <w:r>
        <w:t>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ATAF 2011/9 consid. 7.1), qu’en l’espèce, l’état de santé psychique du recourant n’atteint pas le niveau de gravité requis par l’art. 3 CEDH et la jurisprudence restrictive applicable en la matière,</w:t>
      </w:r>
    </w:p>
    <w:p>
      <w:r>
        <w:t>D-641/2022 Page 10 qu’il n’y aurait pas violation de l’art. 8 CEDH si l’intéressé devait être séparé de sa petite amie dont la procédure d’asile est actuellement pendante devant le Tribunal, qu’en effet, tous deux n’ont vécu ensemble que quelque temps, en 2020, au camp de Moria, où ils se sont rencontrés, puis ont été séparés une année, avant de se retrouver en Suisse il y a six mois seulement et ne sont pas mariés (cf. recours p. 11), que,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internationale en Grèce, que,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que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w:t>
      </w:r>
    </w:p>
    <w:p>
      <w:r>
        <w:t>D-641/2022 Page 11 27 septembre 2021 consid 6.4.2 et jurisp. cit. ainsi que E-3183/2021 du</w:t>
      </w:r>
    </w:p>
    <w:p>
      <w:r>
        <w:rPr>
          <w:b/>
        </w:rPr>
        <w:t>E. 16</w:t>
      </w:r>
    </w:p>
    <w:p>
      <w:r>
        <w:t>juillet 2021 consid. 8.4.4 et jurisp. cit.), que le constat qui précède n’empêche pas le requérant d’établir que, dans son cas particulier, le renvoi est illicite, que, cela étant, dans le cas d’espèce, le recourant a, après son arrivée sur l’île de Lesbos, pu déposer une demande d’asile, le (…) 2019, que, malgré les problèmes logistiques auxquels les autorités grecques et les organisations caritatives ont été confrontées après l’incendie du camp de Moria, A._______ a reçu une aide financière de l’Etat qui lui a permis de se loger, même si c’était dans des conditions précaires, que l’intéressé a obtenu une protection internationale de la Grèce le (…) 2020 ainsi qu’un permis de séjour valable jusqu’au (…) 2022, que A._______ n’a pas apporté la démonstration qu’en tant que bénéficiaires d’une protection internationale il a été alors confronté à l’indifférence des autorités grecques, que le recourant n’établit pas non plus que, selon toute probabilité, son retour en Grèce le conduirait irrémédiablement à un dénuement complet, à la famine, et ainsi à une dégradation grave de son état de santé, à l'invalidité, voire à la mort (cf. ATAF 2014/26 consid. 7.5 ; 2009/52 consid. 10.1 ; 2007/10 consid. 5.1), que, quand bien même les mesures de protection dont bénéficient les requérants d’asile ne sont plus applicables à l’intéressé, depuis qu’il s’est vu reconnaître la protection internationale,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qu’elle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que, pour les motifs exposés ci-dessus, l'exécution du renvoi doit donc être considérée comme licite (art. 44 LAsi et art. 83 al. 3 LEI [RS 142.20]),</w:t>
      </w:r>
    </w:p>
    <w:p>
      <w:r>
        <w:t>D-641/2022 Page 12 qu’il est notoire que la Grèce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conformément à l'art. 83 al. 5 2ème phrase LEI, si l’étranger renvoyé ou expulsé vient de l’un des Etats membres de l'Union Européenne (UE) ou de l'Association européenne de libre-échange (AELE), l’exécution du renvoi ou de l’expulsion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 du Tribunal du 28 mars 2022 E-3427/2021 / E-3431/2021), qu’en l’occurrence, le recourant est un homme jeune sans charge de famille, a déjà résidé près de deux ans en Grèce, y a travaillé sept mois pour le « Movement on the Ground » et y dispose d’une autorisation de séjour encore valable, que, comme mentionné plus haut, le recourant prend actuellement des médicaments courants et également disponibles en Grèce contre l’anxiété et les insomnies pour traiter ses troubles psychiques, qui sont cependant en amélioration, que les soins de troubles psychiques sont par ailleurs présumés être disponibles en Grèce, compte tenu des infrastructures de santé existantes et du droit du recourant découlant de son statut dans ce pays d’accès aux soins de santé dans les mêmes conditions que les ressortissants grecs (voir également à ce propos l’arrêt D-1985/2021 précité, consid. 7.4.1), qu’ainsi, l’exécution du renvoi est également raisonnablement exigible, dans la mesure où elle ne fait pas apparaître en l'espèce une mise en danger concrète du recourant (ATAF 2014/26 consid. 7.3 à 7.10 ; 2011/50 consid. 8.1‒8.3), qu’il appartiendra aux autorités suisses chargées de la mise en œuvre de l’exécution du renvoi de tenir compte de son état de santé psychique au</w:t>
      </w:r>
    </w:p>
    <w:p>
      <w:r>
        <w:t>D-641/2022 Page 13 moment de son refoulement effectif et de prendre les mesures qui pourraient alors être éventuellement nécessaires, en veillant à informer préalablement les autorités grecques compétentes, au cas où le besoin devait s’en faire réellement sentir, que l'exécution du renvoi est enfin possible (art. 83 al. 2 LEI ; ATAF 2008/34 consid. 12 et jurisp. cit.), le recourant étant tenu de collaborer à l'obtention de documents lui permettant de voyager (art. 8 al. 4 LAsi), que le contexte actuel lié à la propagation dans le monde de la maladie à coronavirus (Covid-19) n’est pas de nature à remettre en cause la conclusion qui précède ; que s’il devait, dans le cas d’espèce, retarder momentanément la mise en œuvre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 partant, la décision attaquée doit être confirmée et le recours rejeté, que la demande de dispense de l'avance de frais est sans objet, vu le présent arrêt au fond, que,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la demande d’assistance judiciaire partielle devant toutefois être admise (art. 65 al. 1 PA), il n’est pas perçu de frais de procédure,</w:t>
      </w:r>
    </w:p>
    <w:p>
      <w:r>
        <w:t>D-641/2022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