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D-6417/2012 vom 8. April 2013</w:t>
      </w:r>
    </w:p>
    <w:p>
      <w:r>
        <w:t>Bundesverwaltungsgericht, 2013-04-08, DE</w:t>
      </w:r>
    </w:p>
    <w:p>
      <w:r>
        <w:rPr>
          <w:b/>
        </w:rPr>
        <w:t xml:space="preserve">Quelle: </w:t>
      </w:r>
      <w:r>
        <w:t>https://mcp.opencaselaw.ch/entscheid/bvger_D-6417_2012</w:t>
      </w:r>
    </w:p>
    <w:p>
      <w:r>
        <w:t>FR: TAF D-6417/2012 du 8 avril 2013</w:t>
      </w:r>
    </w:p>
    <w:p>
      <w:r>
        <w:t>IT: TAF D-6417/2012 del 8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vom Beschwerdeführer geltend gemachten Vorbringen, nämlich sein Vater sei verschollen, seine Mutter befinde sich infolge einer (...) Krankheit in einer weit entfernten Klinik, seine Grossmutter, bei welcher er vor der Ausreise gelebt habe, sei gestorben und er habe niemanden mehr in seinem Heimatland, haben sich - wie unter den Erwägungen im Zusammenhang mit dem Vollzug der Wegweisung näher beleuchtet wird - als überwiegend unglaubhaft erwiesen. Zudem handelt es sich nicht um Vorbringen, welche als Verfolgung im Sinne des Gesetzes zu betrachten sind. Auch der Einwand in der Stellungnahme der Vertrauensperson vom 27. August 2012, die Recherchen im Heimatland würden das Risiko bergen, dass der Beschwerdeführer und seine Angehörigen in Gefahr kämen, weil ausländische Institutionen genau beobachtet würden, vermag an dieser Einschätzung ebenso wenig etwas zu ändern wie das Vorbringen des Beschwerdeführers, als Rückkehrer aus dem Ausland werde er bei der Rückkehr in sein Heimatland festgenommen und eingesperrt. Als Minderjähriger und - gestützt auf die Aktenlage - politisch untätige Person hat er keine Massnahmen dieser Art zu befürchten. Wie das Bundesverwaltungsgericht in seinem Grundsatzurteil festhielt, stehen rückkehrende tamilische Staatsangehörige aus Sri Lanka nicht generell unter dem Verdacht, politisch oppositionell zu sein (vgl. BVGE 2011/24 E. 8.4.3). Vorliegend ergeben sich überdies aus den Akten keine hinreichenden Anhaltspunkte, dass im Fall des Beschwerdeführers von einer andern Konstellation auszugehen ist, auch wenn er - erst im Beschwerdeverfahren - behauptet, die sri-lankische Armee habe nach ihm gesucht und die Familienangehörigen bedroht. Diese Behauptung des Beschwerdeführers ist nachgeschoben und schon aus diesem Grund nicht glaubhaft. Im Übrigen ist aus den bestehenden Akten kein Grund für die Suche nach der Person des minderjährigen Beschwerdeführers nachvollziehbar, was die fehlende Glaubhaftigkeit dieses Vorbringens noch untermauert.</w:t>
      </w:r>
    </w:p>
    <w:p>
      <w:r>
        <w:rPr>
          <w:b/>
        </w:rPr>
        <w:t>E. 5.2</w:t>
      </w:r>
    </w:p>
    <w:p>
      <w:r>
        <w:t>Somit sind die Vorbringen des Beschwerdeführers nicht relevant für die Flüchtlingseigenschaft, soweit sie überhaupt als glaubhaft betrachtet werden können.</w:t>
      </w:r>
    </w:p>
    <w:p>
      <w:r>
        <w:rPr>
          <w:b/>
        </w:rPr>
        <w:t>E. 5.3</w:t>
      </w:r>
    </w:p>
    <w:p>
      <w:r>
        <w:t>Zusammenfassend ist festzuhalten, dass der Beschwerdeführer nicht glaubhaft machen oder belegen konnte, er sei in seinem Heimat­land aus asylrechtlich relevanten Gründen ernsthaften Nachteilen aus­gesetzt gewesen. Unter diesen Umständen ist seine Furcht vor einer Rückkehr in sein Heimatland aufgrund der geltend gemachten Ausreisegründe als flüchtlingsrechtlich nicht begründet zu betrach­ten. An dieser Einschätzung vermögen die weiteren Ausführungen in der Rechtsmitteleingabe sowie die eingereichten Dokumente nichts zu ändern, weshalb darauf nicht näher einzugehen ist. Unter Berücksichtigung der gesamten Umstände folgt, dass der Beschwerde­führer keine Gründe nach Art. 3 AsylG nachweisen oder glaubhaft ma­chen konnte.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als unbegleiteter Minderjähriger unterliegt den Normen des Übereinkommens vom 20. November 1989 über die Rechte des Kindes (KRK; SR 0.107). Das Kindeswohl gemäss Art. 3 KRK und die aus der KRK fliessenden Rechte sind jedoch im Rahmen der Zumutbarkeitsprüfung von Art. 83 Abs. 4 AuG als gewichtiger Aspekt zu berücksichtigen.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Unter dem Aspekt des Kindeswohls sind bei einer minderjährigen Person zudem sämtliche Umstände zu würdigen, die im Hinblick auf einen Wegweisungsvollzug als wesentlich erscheinen (vgl. Entscheidungen und Mitteilungen der Schweizerischen Asylrekurskommission [EMARK] 2006 Nr. 24 E. 6.2.4 und 1998 Nr. 13), insbesondere ob bei seiner Rückkehr die Eltern in der Lage sind, dem Kind bei seiner Ankunft weiter zu helfen.</w:t>
      </w:r>
    </w:p>
    <w:p>
      <w:r>
        <w:rPr>
          <w:b/>
        </w:rPr>
        <w:t>E. 7.4.2</w:t>
      </w:r>
    </w:p>
    <w:p>
      <w:r>
        <w:t>Bezüglich der allgemeinen Situation in Sri Lanka hat sich das Bundesverwaltungsgericht in seinem Urteil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7.4.3</w:t>
      </w:r>
    </w:p>
    <w:p>
      <w:r>
        <w:t>Gestützt auf die Aktenlage stammt der Beschwerdeführenden von der D._______ im Norden Sri Lankas, wohin der Vollzug der Wegweisung grundsätzlich als zumutbar gilt. Er hat sein Heimatland erst nach Beendigung des Bürgerkrieges verlassen und kann somit grundsätzlich in sein Herkunftsgebiet zurückkehren, wobei - wie nachfolgend aufgezeigt wird - auch das jugendliche Alter des unbegleiteten Beschwerdeführers an der Zumutbarkeit des Wegweisungsvollzugs nichts zu ändern vermag. Wie in der Zwischenverfügung vom 19. Dezember 2012 bereits festgehalten, sind seine Aussagen über das Beziehungsnetz nicht als glaubhaft zu betrachten. Um unnötige Wiederholungen zu vermeiden, sei auf die Ausführungen in dieser Zwischenverfügung und die zutreffende vorinstanzliche Argumentation verwiesen. Die Einwände des Beschwerdeführers im Beschwerdeverfahren vermögen demgegenüber nicht zu überzeugen. Insbesondere kann ihm nicht geglaubt werden, dass er in seinem Heimatland kein Beziehungsnetz hat, zumal die Abklärungen vor Ort ein ganz anderes Bild vermitteln. Seine Einwände, diese Abklärungen würden ein unvollständiges Bild abzeichnen und das BFM habe den Sachverhalt nur unvollständig dargestellt, entbehren jeglicher Grundlage und sind überdies weder mit Gegenbeweisen belegt noch näher begründet worden. Vielmehr ergibt sich aus den vor Ort getätigten Abklärungen ohne Zweifel, dass die Eltern, die Geschwister und weitere Verwandte vor Ort sind, weshalb von einem bestehenden Beziehungsnetz auszugehen ist. Die Angabe des Beschwerdeführers, seine Mutter befinde sich infolge einer (...) Krankheit in einem Spital und könne sich deshalb nicht um ihn kümmern, vermag nicht zu überzeugen, zumal der Beschwerdeführer - wie in der Zwischenverfügung des Bundesverwaltungsgerichts bereits festgehalten - nicht einmal in der Lage war, das entsprechende Spital zu bezeichnen und Angaben darüber zu Protokoll zu geben, wann und wie oft er sie besucht haben will. Diese Substanzlosigkeit spricht ebenso gegen die Aussage des Beschwerdeführers über den Verbleib seiner Mutter wie die Tatsache, dass diese den Visumsantrag für seine Reise in H._______ mitunterzeichnete. Doch selbst für den Fall, dass seine Mutter sich nicht bei der Familie aufhalten sollte, kann dem Beschwerdeführer nicht geglaubt werden, sein Vater sei ebenfalls krank und zudem arbeitslos, weshalb auch er nicht in der Lage sei, für ihn zu sorgen. Auch diese Angaben lassen sich nicht mit den Abklärungen vor Ort vereinbaren. Danach soll sich der Vater zusammen mit den Geschwistern des Beschwerdeführers bei dessen Grossmutter in deren Haus aufhalten. Eine dort aufgenommene Fotografie des Vaters des Beschwerdeführers mit einem seiner Kinder anlässlich des Besuchs der Vertrauensperson der schweizerischen Botschaft belegt dies zusätzlich. Damit verfügt der Beschwerdeführer - entgegen seinen Behauptungen - über ein gesichertes familiäres Beziehungsnetz und über eine gesicherte Wohnsituation auf der D._______. Angesichts dieser Fakten ist die Aussage des Beschwerdeführers anlässlich der Anhörung im Jahr 2011, sein Vater sei seit dem Jahr 2008 verschwunden, tatsachenwidrig und somit unglaubhaft. Auch die Bescheinigung der M._______ aus dem Jahr 2010 belegt, dass der Vater zu diesem Zeitpunkt nicht verschwunden war, zumal der Bescheinigung zu entnehmen ist, dass er für die M._______ tätig war und von ihr Lohn bezog. Somit hat der Beschwerdeführer mehrere tatsachenwidrige Aussagen über sein Beziehungsnetz zu Protokoll gegeben und teilweise auch, nachdem ihm das BFM das rechtliche Gehör zum Abklärungsergebnis gewährt hat, an seiner offensichtlich tatsachenwidrigen Darstellung noch festgehalten. Infolgedessen erscheinen seine gesamten Aussagen in einem unglaubhaften Licht, weshalb zu bezweifeln ist, dass sein Vater infolge Krankheit arbeitslos sei, auch wenn er dies im Beschwerdeverfahren - und erst in diesem Zeitpunkt, nachdem seine Aussage, sein Vater sei verschwunden, widerlegt werden konnte - geltend macht. Unter den vorliegenden Umständen sind diese Angaben als nachgeschobene Ausweichmanöver, welche die Behörden glauben lassen sollten, er werde in seinem Heimatland als Jugendlicher keine gesicherte Existenz haben, zu sehen. Angesichts der Tatsache, dass im Rahmen der Abklärungen vor Ort vom Vater des Beschwerdeführers ein Foto mit der Schwester des Beschwerdeführers gemacht werden konnte, erscheinen überdies seine Angaben, er könne nicht mit seinen Geschwistern zusammenleben, ebenfalls als untauglicher Erklärungsversuch für seine tatsachenwidrigen Angaben. Schliesslich ist auch darauf hinzuweisen, dass der Beschwerdeführer gestützt auf die Kopien der Visumsunterlagen sein Heimatland im Einverständnis seiner Mutter und seines Vaters verlassen hat, um H._______ zu reisen. Auch daraus ergibt sich, dass sich offenbar beide Elternteile im Zeitpunkt der Ausreise vor Ort befanden, was gegen die Ausführungen des Beschwerdeführers spricht. Unter diesen Umständen hat das BFM zu Recht den Schluss gezogen, dass in Berücksichtigung des Kindeswohls die Rückkehr des Beschwerdeführers zu seinen nächsten Angehörigen im Heimatland einer Fremdbetreuung in der Schweiz vorzuziehen ist. Einer Wiedereingliederung des inzwischen beinahe erwachsenen Beschwerdeführers in seinem Heimatland steht somit nichts im Weg. Damit liegen im vorliegenden Fall begünstigende Faktoren vor. Auch wenn nicht konkret abgeklärt wurde, ob der Beschwerdeführer tatsächlich in sein familiäres Umfeld zurückgeführt werden kann (vgl. EMARK 2006 Nr. 24 E. 6.2.4), ist aufgrund der Abklärungen vor Ort und der Unterlagen der H._______ Botschaft mit grosser Wahrscheinlichkeit davon auszugehen. Eine Rückweisung an das BFM für weitere Abklärungen wäre ein prozessualer Leerlauf, zumal der Beschwerdeführer fast volljährig ist. Zudem hat der Beschwerdeführer den grösseren Teil seines bisherigen Lebens in seinem Heimatland verbracht, wo er mit der Sprache, der Kultur und der Arbeits- beziehungsweise Lebensweise bestens vertraut ist. Unter diesen Umständen ist nicht davon auszugehen, dass er nach seiner Rückkehr nach Sri Lanka in eine existenzielle Notlage geraten wird. An dieser Einschätzung vermag der Umstand, wonach sich der Beschwerdeführer - wie er in seiner Beschwerde darlegte - in der Schweiz gut integriert habe und die Schule besuchen wolle, nichts zu ändern, auch wenn der Abschluss einer Schule für den weiteren beruflichen Weg im Leben eines jungen Menschen zweifellos von Bedeutung ist. Vorliegend ist es mit dem Kindeswohl vereinbar, dass sich der Beschwerdeführer nach seiner Rückkehr ins Heimatland dort um eine berufliche Eingliederung bemüht, allenfalls mit Unterstützung seiner dort und im Ausland lebenden Verwandten. Aus den geltend gemachten Integrationsbemühungen kann er für sein Asylverfahren nichts zu seinen Gunsten ableiten, nachdem gemäss Art. 14 Abs. 2 Bst. c AsylG die kantonalen Behörden für deren Prüfung im Rahmen eines Gesuchs um Erteilung einer Aufenthaltsbewilligung zuständig sind.</w:t>
      </w:r>
    </w:p>
    <w:p>
      <w:r>
        <w:rPr>
          <w:b/>
        </w:rPr>
        <w:t>E. 7.4.4</w:t>
      </w:r>
    </w:p>
    <w:p>
      <w:r>
        <w:t>Nach dem Gesagten erweist sich der Vollzug der Wegweisung auch als zumutbar. An dieser Einschätzung vermögen die übrigen Einwände und Beweismittel nichts zu ändern.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31. Dezember 2012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