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D-6411/2016 vom 20. Dezember 2018</w:t>
      </w:r>
    </w:p>
    <w:p>
      <w:r>
        <w:t>Bundesverwaltungsgericht, 2018-12-20, FR</w:t>
      </w:r>
    </w:p>
    <w:p>
      <w:r>
        <w:rPr>
          <w:b/>
        </w:rPr>
        <w:t xml:space="preserve">Quelle: </w:t>
      </w:r>
      <w:r>
        <w:t>https://mcp.opencaselaw.ch/entscheid/bvger_D-6411_2016</w:t>
      </w:r>
    </w:p>
    <w:p>
      <w:r>
        <w:t>FR: TAF D-6411/2016 du 20 décembre 2018</w:t>
      </w:r>
    </w:p>
    <w:p>
      <w:r>
        <w:t>IT: TAF D-6411/2016 del 20 dicembre 2018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conséquence, il y a lieu d'admettre le recours et d'annuler les chiffres 1 et 3 de la décision du SEM pour violation du droit fédéral (cf. art. 106 al. 1 let. a LAsi). Partant, il y a lieu, sur ces points, de lui renvoyer la cause afin qu'il rende une nouvelle décision dûment motivée.</w:t>
      </w:r>
    </w:p>
    <w:p>
      <w:r>
        <w:rPr>
          <w:b/>
        </w:rPr>
        <w:t>E. 6</w:t>
      </w:r>
    </w:p>
    <w:p>
      <w:r>
        <w:t>Lorsque l'affaire est renvoyée à l'instance précédente pour nouvelle décision, dont l'issue reste ouverte, la partie recourante est considérée comme ayant obtenu gain de cause, conformément à la jurisprudence du Tribunal fédéral (cf. ATF 137 V 210 consid. 7.1 et réf. cit.).</w:t>
      </w:r>
    </w:p>
    <w:p>
      <w:r>
        <w:rPr>
          <w:b/>
        </w:rPr>
        <w:t>E. 6.1</w:t>
      </w:r>
    </w:p>
    <w:p>
      <w:r>
        <w:t>Au vu de l'issue de la cause, il y a lieu de statuer sans frais (cf. art. 63 al. 1 à 3 PA).</w:t>
      </w:r>
    </w:p>
    <w:p>
      <w:r>
        <w:rPr>
          <w:b/>
        </w:rPr>
        <w:t>E. 6.2</w:t>
      </w:r>
    </w:p>
    <w:p>
      <w:r>
        <w:t>Devant être considérée comme ayant obtenu gain de cause, la recourante a droit à des dépens pour les frais nécessaires causés par le litige et dont l'octroi prime sur l'assistance judiciaire totale (art. 7 du règlement du 11 décembre 2006 concernant les frais, dépens et indemnités fixés par le Tribunal administratif fédéral [FITAF, RS 173.320.2]). Le Tribunal fixe les dépens et l'indemnité des avocats commis d'office sur la base du décompte qui doit être déposé. A défaut de décompte, il fixe l'indemnité sur la base du dossier (cf. art. 14 FITAF). Il y a lieu de rappeler que le tarif horaire en matière d'asile retenu par le Tribunal est en règle générale de 100 à 150 francs pour les mandataires professionnels ne bénéficiant pas du brevet d'avocat (cf. art. 10 al. 2 FITAF). Seuls les frais nécessaires sont indemnisés (cf. art. 8 al. 2 FITAF). En l'occurrence, en l'absence d'un décompte de prestations de la mandataire, il se justifie d'allouer à A._______ un montant de 700 francs (TVA comprise), à la charge du SEM, pour l'activité indispensable déployée par dite mandataire dans le cadre de la présente procédure de recours.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