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D-6409/2017 vom 21. Februar 2018</w:t>
      </w:r>
    </w:p>
    <w:p>
      <w:r>
        <w:t>Bundesverwaltungsgericht, 2018-02-21, DE</w:t>
      </w:r>
    </w:p>
    <w:p>
      <w:r>
        <w:rPr>
          <w:b/>
        </w:rPr>
        <w:t xml:space="preserve">Quelle: </w:t>
      </w:r>
      <w:r>
        <w:t>https://mcp.opencaselaw.ch/entscheid/bvger_D-6409_2017</w:t>
      </w:r>
    </w:p>
    <w:p>
      <w:r>
        <w:t>FR: TAF D-6409/2017 du 21 février 2018</w:t>
      </w:r>
    </w:p>
    <w:p>
      <w:r>
        <w:t>IT: TAF D-6409/2017 del 21 febbraio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37 VGG i.V.m.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begründet seinen Entscheid damit, ein Abgleich der Fingerabdrücke des Beschwerdeführers mit der Zentraleinheit EURODAC habe ergeben, dass er am 9. August 2017 in Deutschland ein Asylgesuch gestellt habe. Aus den von ihm eingereichten Unterlagen gehe hervor, dass er eine kroatische Aufenthaltserlaubnis gehabt habe, die am 9. August 2017 abgelaufen sei. Da die deutschen Behörden seiner Übernahme zugestimmt hätten, liege die Zuständigkeit für die Durchführung des Asyl- und Wegweisungsverfahrens bei Deutschland. Im Rahmen der Gewährung des rechtlichen Gehörs habe er keine Einwände gegen die Zuständigkeit Deutschlands und eine Überstellung in dieses Land geltend gemacht. Die Prüfung der bezüglich Kroatien geltend gemachten Asylgründe sei nicht Gegenstand des vorliegenden Zuständigkeitsverfahrens. Es sei nicht davon auszugehen, dass er bei einer Überstellung nach Deutschland im Sinne von Art. 3 Abs. 2 Dublin-III-VO und Art. 3 EMRK gravierenden Menschenrechtsverletzungen ausgesetzt werde, in eine existenzielle Notlage gerate oder ohne Prüfung des Asylgesuchs und unter Verletzung des Non-Refoulement-Gebots in sein Heimat- respektive Herkunftsland überstellt werde. Zudem lägen keine systemischen Mängel im Asyl- und Aufnahmesystem Deutschlands vor. Ferner lägen keine Gründe gemäss Art. 16 Abs. 1 Dublin-III-VO vor, die die Schweiz verpflichteten, sein Asylgesuch zu prüfen. Es lägen auch keine Gründe vor, die Souveränitätsklausel gemäss Art. 17 Abs. 1 Dublin-III-VO anzuwenden. Die Ehefrau des Beschwerdeführers sei Bürgerin der Europäischen Union und könne sich gestützt auf die Personenfreizügigkeit frei in dieser bewegen. Sie könne ihm somit jederzeit nach Deutschland nachfolgen, womit gewährleistet sei, dass die Einheit der Familie beim Vollzug der Wegweisung nach Deutschland gewahrt werde. In Würdigung der Aktenlage lägen keine Gründe vor, die gestützt auf Art. 29a Abs. 3 der Asylverordnung 1 vom 11. August 1999 (AsylV 1, SR 142.311) die Anwendung der Souveränitätsklausel durch die Schweiz rechtfertigten.</w:t>
      </w:r>
    </w:p>
    <w:p>
      <w:r>
        <w:rPr>
          <w:b/>
        </w:rPr>
        <w:t>E. 3.2</w:t>
      </w:r>
    </w:p>
    <w:p>
      <w:r>
        <w:t>In der Beschwerde wird geltend gemacht, das SEM habe am 6. September 2017 das Asylgesuch der Ehefrau des Beschwerdeführers abgewiesen und deren Wegweisung nach Kroatien verfügt. Gegen jenen Entscheid sei mit der Argumentation, er verstosse gegen die Einheit der Familie, Beschwerde erhoben worden. Dieselbe Argumentation könne vorliegend herangezogen werden. Das Ehepaar sei gemeinsam in die Schweiz eingereist. Das Gesuch der Ehefrau sei materiell entschieden worden, während auf dasjenige des Beschwerdeführers nicht eingetreten worden sei. Die Ehefrau sei in ihren Heimatstaat weggewiesen worden, der Ehemann nach Deutschland, was erstaunlich sei, da die beiden Verfahren die selbe N-Nummer hätten. Bemerkenswert sei zudem, dass das SEM in seiner Vernehmlassung im Beschwerdeverfahren der Ehefrau vom 17. Oktober 2017 geschrieben habe, die Einheit der Familie werde durch die Wegweisung der Ehefrau nach Kroatien nicht verletzt, da der Beschwerdeführer ebenfalls dorthin weggewiesen werde, falls die kroatischen Behörden dem Übernahmeersuchen zustimmten. Tatsache sei, dass er mit der angefochtenen Verfügung nach Deutschland weggewiesen worden sei, womit der Anspruch auf Einheit der Familie und damit Bundesrecht verletzt worden sei. Damit der Anspruch auf Einheit der Familie gewahrt werden könne, seien die beiden Verfahren zu vereinigen und zwecks neuer Entscheidfindung an das SEM zurückzuweisen. Eventualiter sei das Gesuch des Beschwerdeführers materiell zu prüfen, damit die Einheit der Familie gewahrt werden könne. Ausserdem habe er sich im bisherigen Verfahren nicht zu seinen Asylgründen äussern können.</w:t>
      </w:r>
    </w:p>
    <w:p>
      <w:r>
        <w:rPr>
          <w:b/>
        </w:rPr>
        <w:t>E. 3.3</w:t>
      </w:r>
    </w:p>
    <w:p>
      <w:r>
        <w:t>Das SEM führt in seiner Vernehmlassung aus, bei den Verfahren der Eheleute handle es sich um zwei unterschiedliche Verfahrensarten, obwohl sie unter derselben N-Nummer geführt würden. Die Art der Dossierverwaltung sei ein administratives Internum des SEM, die die Art des Verfahrens nicht bestimme. Das Verfahren des Beschwerdeführers basiere auf der Dublin-III-VO, welche die Zuständigkeit der Mitgliedstaaten für die Antragsprüfung regle. Als bosnischer Staatsangehöriger falle der Beschwerdeführer unter diese Verordnung. Stelle eine Person mit der Staatsangehörigkeit eines Dublin-Staats in der Schweiz ein Asylgesuch, könne kein Dublin-Verfahren durchgeführt werden; in diesen Fällen kämen in der Regel die bilateralen Rückübernahmeabkommen zur Anwendung. Somit könne für die Ehefrau die Dublin-III-VO nicht gelten, weshalb die Trennung der Verfahren zwingend erforderlich sei. Da sich die Ehefrau in Europa frei bewegen könne, erfolge im Vollzug keine Verletzung des Grundsatzes der Einheit der Familie. Mit der Zustimmung der deutschen Behörden zur Wiederaufnahme des Beschwerdeführers hätten diese die Zuständigkeit von Kroatien übernommen. Der Beschwerdeführer habe zudem geltend gemacht, es gebe gegen eine Überstellung nach Kroatien sprechende Gründe, die mit seinen Asylgründen zu tun hätten. Dass er eine Verfolgung durch Kroatien geltend gemacht habe, sei vor dem Hintergrund der Zustimmung Deutschlands, für die Prüfung der Asylgründen zuständig zu sein, nicht von Belang. Anlässlich der BzP habe er zudem angeführt, es spreche nichts gegen eine Wegweisung nach Deutschland. Auch die Ehefrau habe angegeben, mit der Rückkehr nach Deutschland einverstanden zu sein. Nachdem Deutschland der Wiederaufnahme zugestimmt habe und die Ehefrau aufgrund der Personenfreizügigkeit nach Deutschland reisen könne, erachte es das SEM als unbegründet, mehrere Asylgesuche in Europa zu stellen und sich gegen Wegweisungsentscheide zu beschweren.</w:t>
      </w:r>
    </w:p>
    <w:p>
      <w:r>
        <w:rPr>
          <w:b/>
        </w:rPr>
        <w:t>E. 3.4</w:t>
      </w:r>
    </w:p>
    <w:p>
      <w:r>
        <w:t>In der Stellungnahme wird entgegnet, die Ehefrau des Beschwerdeführers habe in der Schweiz ein Asylgesuch gestellt, das noch hängig sei. Somit sei es ihr nicht möglich, ihrem Ehemann nach Deutschland zu folgen, da ihr Asylantrag in der Schweiz geprüft werde und das Verfahren noch nicht abgeschlossen sei. In Deutschland könne sie kein Asylgesuch einreichen, da sie dies bereits in der Schweiz getan habe. Deutschland sei zuvor nicht gewillt gewesen, ihr Asylgesuch entgegenzunehmen, weshalb die Eheleute in die Schweiz gereist seien. Die unterschiedlichen Arten und Stadien der Verfahren hätten zu einer Verletzung des Grundsatzes der Einheit der Familie geführt.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9. August 2017 in Deutschland ein Asylgesuch eingereicht hatte. Das SEM ersuchte deshalb die deutschen Behörden am 13. Oktober 2017 um Wiederaufnahme des Beschwerdeführers gestützt auf Art. 23 oder 24 Dublin-III-VO. Die deutschen Behörden stimmten dem Gesuch um Übernahme am 19. Oktober 2017 zu. Die grundsätzliche Zuständigkeit Deutschlands ist somit gegeben.</w:t>
      </w:r>
    </w:p>
    <w:p>
      <w:r>
        <w:rPr>
          <w:b/>
        </w:rPr>
        <w:t>E. 5.2</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5.2.1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Unter diesen Umständen ist die Anwendung von Art. 3 Abs. 2 Dublin-III-VO nicht gerechtfertigt.</w:t>
      </w:r>
    </w:p>
    <w:p>
      <w:r>
        <w:rPr>
          <w:b/>
        </w:rPr>
        <w:t>E. 5.3</w:t>
      </w:r>
    </w:p>
    <w:p>
      <w:r>
        <w:t>Der Beschwerdeführer fordert mit seinen Eventualvorbringen die Anwendung der Ermessensklausel von Art. 17 Abs. 1 Dublin-III-VO, respektive der - das Selbsteintrittsrecht im Landesrecht konkretisierenden - Bestimmung von Art. 29a Abs. 3 der AsylV1, gemäss welcher das SEM das Asylgesuch "aus humanitären Gründen" auch dann behandeln kann, wenn dafür gemäss Dublin-III-VO ein anderer Staat zuständig wäre.</w:t>
      </w:r>
    </w:p>
    <w:p>
      <w:r>
        <w:rPr>
          <w:b/>
        </w:rPr>
        <w:t>E. 5.3.1</w:t>
      </w:r>
    </w:p>
    <w:p>
      <w:r>
        <w:t>Der Beschwerdeführer hat kein konkretes und ernsthaftes Risiko dargetan, die deutschen Behörden würden sich weigern, ihn wiederaufzunehmen und seinen Antrag auf internationalen Schutz unter Einhaltung der Regeln der Verfahrensrichtlinie zu prüfen. Den Akten sind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Deutschland seien derart schlecht, dass sie zu einer Verletzung von Art. 4 der EU-Grundrechtecharta, Art. 3 EMRK oder Art. 3 FoK führen könnten. Der Beschwerdeführer hat auch keine konkreten Hinweise für die Annahme dargetan, Deutschland würde ihm dauerhaft die ihm gemäss Aufnahmerichtlinie zustehenden minimalen Lebensbedingungen vorenthalten. Bei einer allfälligen vorübergehenden Einschränkung könnte er sich im Übrigen nötigenfalls an die deutschen Behörden wenden und die ihm zustehenden Aufnahmebedingungen auf dem Rechtsweg einfordern (vgl. Art. 26 Aufnahmerichtlinie).</w:t>
      </w:r>
    </w:p>
    <w:p>
      <w:r>
        <w:rPr>
          <w:b/>
        </w:rPr>
        <w:t>E. 5.3.2</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Deutschland der für die Behandlung des Asylgesuchs des Beschwerdeführers zuständige Mitgliedstaat gemäss Dublin-III-VO. Deutschland ist verpflichtet, das Asylverfahren gemäss Art. 23, 24, 25 und 29 wiederaufzunehmen.</w:t>
      </w:r>
    </w:p>
    <w:p>
      <w:r>
        <w:rPr>
          <w:b/>
        </w:rPr>
        <w:t>E. 6.1</w:t>
      </w:r>
    </w:p>
    <w:p>
      <w:r>
        <w:t>In der Beschwerde wird geltend gemacht, durch die vom SEM bei der Behandlung der Asylgesuche des Beschwerdeführers und seiner Ehefrau gewählte Vorgehensweise sei der Grundsatz der Einheit der Familie gemäss Art. 44 AsylG verletzt worden.</w:t>
      </w:r>
    </w:p>
    <w:p>
      <w:r>
        <w:rPr>
          <w:b/>
        </w:rPr>
        <w:t>E. 6.2</w:t>
      </w:r>
    </w:p>
    <w:p>
      <w:r>
        <w:t>Das SEM hat in der Vernehmlassung in nicht zu beanstandender Weise dargelegt, weshalb beim Beschwerdeführer ein Verfahren gemäss der Dublin-III-VO durchzuführen war, während bei seiner Ehefrau das nationale Asylverfahren durchgeführt werden musste. Dass beide Verfahren im selben Dossier unter derselben N-Nummer geführt wurden, ist dabei rechtlich ohne eigenständige Bedeutung. Allein durch die Durchführung eines Dublin-Verfahrens beim einen und des nationalen Asylverfahrens beim anderen Ehepartner wird der Grundsatz der Einheit der Familie nicht verletzt.</w:t>
      </w:r>
    </w:p>
    <w:p>
      <w:r>
        <w:rPr>
          <w:b/>
        </w:rPr>
        <w:t>E. 6.3</w:t>
      </w:r>
    </w:p>
    <w:p>
      <w:r>
        <w:t>Hingegen hat das SEM im vorliegenden Fall durch die Tatsache, dass es die beiden Verfahren nicht koordiniert behandelte, eine Verletzung des Grundsatzes der Einheit der Familie beim Vollzug der Wegweisung in Kauf genommen. In der die Ehefrau betreffenden Verfügung vom 6. September 2017 wurde nicht sichergestellt, dass der Vollzug deren Wegweisung nicht zu erfolgen habe, bis über das Gesuch des Beschwerdeführers befunden worden sei.</w:t>
      </w:r>
    </w:p>
    <w:p>
      <w:r>
        <w:rPr>
          <w:b/>
        </w:rPr>
        <w:t>E. 6.4</w:t>
      </w:r>
    </w:p>
    <w:p>
      <w:r>
        <w:t>Das Bundesverwaltungsgericht hat dieser Tatsache dadurch Rechnung getragen, dass es über die Beschwerde bezüglich der Ehefrau des Beschwerdeführers nicht befand, bis über das Gesuch des Beschwerdeführers erstinstanzlich entschieden wurde. Der Beschwerde des Ehemannes wurde die aufschiebende Wirkung erteilt und in der Zwischenverfügung vom 17. November 2017 wurde festgelegt, dass beide Verfahren soweit möglich koordiniert geführt würden.</w:t>
      </w:r>
    </w:p>
    <w:p>
      <w:r>
        <w:rPr>
          <w:b/>
        </w:rPr>
        <w:t>E. 6.5</w:t>
      </w:r>
    </w:p>
    <w:p>
      <w:r>
        <w:t>Nachdem das Bundesverwaltungsgericht mit Urteil D-5176/2017 vom heutigen Tag die Beschwerde der Ehefrau ebenfalls abweist, wird auch diese die Schweiz zu verlassen haben. Das SEM hat berechtigterweise darauf hingewiesen, dass es ihr als kroatischer Staatsangehöriger freisteht, selbständig nach Deutschland zu reisen, wenn der Beschwerdeführer nach Deutschland überstellt wird. Die Vollzugsbehörden haben dem Grundsatz der Einheit der Familie dadurch Rechnung zu tragen, dass sie der Ehefrau des Beschwerdeführers eine Ausreisefrist ansetzen, die es ihr ermöglicht, bis zur Überstellung des Beschwerdeführers nach Deutschland in der Schweiz zu bleiben. Anschliessend werden sich die Eheleute an die zuständigen deutschen Behörden zu wenden haben, um darauf hinzuweisen, dass sich die Ehefrau eines Asylsuchenden ebenfalls legal in Deutschland aufhält. Es darf davon ausgegangen werden, dass die deutschen Behörden den sich aus dieser Tatsache ergebenden landes- und völkerrechtlichen Verpflichtungen nachkommen werden.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w:t>
      </w:r>
    </w:p>
    <w:p>
      <w:r>
        <w:t>Nach dem Gesagten ist die Beschwerde abzuweisen und die Verfügung des SEM zu bestätigen.</w:t>
      </w:r>
    </w:p>
    <w:p>
      <w:r>
        <w:rPr>
          <w:b/>
        </w:rPr>
        <w:t>E. 10</w:t>
      </w:r>
    </w:p>
    <w:p>
      <w:r>
        <w:t>Bei diesem Ausgang des Verfahrens wären die Kosten grundsätzlich dem Beschwerdeführer aufzuerlegen (Art. 63 Abs. 1 VwVG). Nachdem aber mit Zwischenverfügung vom 17. November 2017 die unentgeltliche Prozessführung gemäss Art. 65 Abs. 1 VwVG gewährt wurde, sind keine Verfahrenskosten zu erheben.</w:t>
      </w:r>
    </w:p>
    <w:p>
      <w:r>
        <w:rPr>
          <w:b/>
        </w:rPr>
        <w:t>E. 11</w:t>
      </w:r>
    </w:p>
    <w:p>
      <w:r>
        <w:t>Mit gleicher Verfügung wurde das Gesuch um unentgeltliche Rechtsverbeiständung gutgeheissen und dem Beschwerdeführer Ass. iur. Christian Hoffs als amtlicher Rechtsbeistand beigeordnet sowie dieser darüber orientiert, dass der Stundenansatz für nichtanwaltliche Vertretung Fr. 100.- bis Fr. 150.- beträgt (in Anwendung der Art. 10 und Art. 12 des Reglements vom 21. Februar 2008 über die Kosten und Entschädigungen vor dem Bundesverwaltungsgericht [VGKE, SR 173.320.2]). Der Rechtsvertreter hat keine Kostennote zu den Akten gereicht, weshalb das amtliche Honorar von Amtes wegen festzusetzen ist, da sich der notwendige Vertretungsaufwand aufgrund der Aktenlage zuverlässig abschätzen lässt (Art. 14 Abs. 2 in fine VGKE). Dem Rechtsvertreter ist unter Berücksichtigung der massgebenden Bemessungsfaktoren (Art. 9 - 13 VGKE) und der Entschädigungspraxis in vergleichbaren Fällen zulasten der Gerichtskasse ein amtliches Honorar von insgesamt Fr. 500.-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