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D-6404/2012 vom 23. Januar 2013</w:t>
      </w:r>
    </w:p>
    <w:p>
      <w:r>
        <w:t>Bundesverwaltungsgericht, 2013-01-23, DE</w:t>
      </w:r>
    </w:p>
    <w:p>
      <w:r>
        <w:rPr>
          <w:b/>
        </w:rPr>
        <w:t xml:space="preserve">Quelle: </w:t>
      </w:r>
      <w:r>
        <w:t>https://mcp.opencaselaw.ch/entscheid/bvger_D-6404_2012</w:t>
      </w:r>
    </w:p>
    <w:p>
      <w:r>
        <w:t>FR: TAF D-6404/2012 du 23 janvier 2013</w:t>
      </w:r>
    </w:p>
    <w:p>
      <w:r>
        <w:t>IT: TAF D-6404/2012 del 23 gennaio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Vorerst ist darauf hinzuweisen, dass der Gesuchsteller Revisionsgründe nach Art. 66 Abs. 2 VwVG geltend macht. Gemäss Art. 45 VGG sind für Revisionen vor Bundesverwaltungsgericht die Rügegründe des BGG massgebend, weshalb die vom Gesuchsteller vorgebrachten Revisionsgründe unzulässig sind. Sofern die geltend gemachten Revisionsgründe hingegen unter eine entsprechende Bestimmung des BGG subsumiert werden können, sind sie im Lichte dieses Gesetzes zu beurteilen, weshalb davon abgesehen werden kann, eine Verbesserung der Revisionseingabe zu verlangen.</w:t>
      </w:r>
    </w:p>
    <w:p>
      <w:r>
        <w:rPr>
          <w:b/>
        </w:rPr>
        <w:t>E. 2.3</w:t>
      </w:r>
    </w:p>
    <w:p>
      <w:r>
        <w:t>Der Gesuchsteller macht unter anderem den Revisionsgrund der mangelhaften Gehörsgewährung gemäss Art. 66 Abs. 2 Bst. c VwVG geltend. Diese vorgebrachte Prozessrechtsverletzung stellt in Anwendung des VGG beziehungsweise des BGG keinen Revisionsgrund mehr dar (vgl. André Moser/Michael Beusch/Lorenz Kneubühler, Prozessieren vor dem Bundesverwaltungsgericht, Basel 2008, Rz. 5.52). Eine analoge Anwendung der Bestimmung des VwVG ist ausgeschlossen, da es sich bei den im BGG aufgeführten Revisionsgründen um eine abschliessende Aufzählung handelt (vgl. Elisabeth Escher, in: Basler Kommentar, Bundesgerichtsgesetz, 2. Aufl., Basel 2011, Art. 121 N. 1). Nach dem Gesagten ist der Revisionsgrund der Gehörsverletzung unzulässig, weshalb darauf nicht einzutreten ist.</w:t>
      </w:r>
    </w:p>
    <w:p>
      <w:r>
        <w:rPr>
          <w:b/>
        </w:rPr>
        <w:t>E. 2.4</w:t>
      </w:r>
    </w:p>
    <w:p>
      <w:r>
        <w:t>Soweit sich der Gesuchsteller darauf beruft, die Beschwerdeinstanz habe aktenkundige erhebliche Tatsachen übersehen (Art. 66 Abs. 2 Bst. b VwVG), erfolgt die Prüfung gemäss Art. 121 Bst. d BGG, welcher einen beinahe identischen Wortlaut aufweist. Wegen Verletzung von Verfahrensvorschriften gemäss Art. 121 BGG ist ein Revisionsgesuch innert 30 Tagen nach der Eröffnung der vollständigen Ausfertigung des Entscheids beim Bundesverwaltungsgericht einzureichen (Art. 124 Abs. 1 Bst. b BGG). Das Urteil des Bundesverwaltungsgerichts vom 8. Oktober 2012 wurde dem Gesuchsteller am 9. Oktober 2012 eröffnet. Das Revisionsgesuch wurde am 10. Dezember 2012 beim Bundesverwaltungsgericht eingereicht. Die 30-tägige Frist wurde demnach nicht eingehalten, weshalb auf diesen Revisionsgrund ebenfalls nicht einzutreten ist.</w:t>
      </w:r>
    </w:p>
    <w:p>
      <w:r>
        <w:rPr>
          <w:b/>
        </w:rPr>
        <w:t>E. 2.5</w:t>
      </w:r>
    </w:p>
    <w:p>
      <w:r>
        <w:t>Der Eingabe vom 10. Dezember 2012 legte der Gesuchsteller mehrere vor und nach dem Beschwerdeentscheid datierende Beweismittel bei. Damit macht der Gesuchsteller sinngemäss den Revisionsgrund nachträglich aufgefundener entscheidender Beweismittel (Art. 123 Abs. 2 Bst. a BGG) geltend. Obwohl er diesen Revisionsgrund nicht explizit anführt, kann von einer Revisionsgesuchsverbesserung abgesehen werden. Wie der Gesuchsteller sinngemäss ausführt, ist die 90-tägige Frist für das Einreichen von neuen Beweismitteln gemäss Art. 124 Abs. 2 Bst. d BGG gewahrt. Auf das den Revisionsgrund von Art. 123 Abs. 2 Bst. a BGG betreffende rechtzeitig und formgerecht eingereichte Revisionsbegehren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Erhebliche Tatsachen beziehungsweise entscheidende Beweismittel bilden nur dann einen Revisionsgrund, wenn sie in früheren Verfahren nicht beigebracht werden konnten (vgl. Art. 123 Abs. 2 Bst. a BGG), d.h. diese konnten der gesuchstellenden Person damals trotz hinreichender Sorgfalt nicht bekannt sein oder ihr war die Geltendmachung oder Beibringung aus entschuldbaren Gründen nicht möglich (vgl. BGE 134 III 47 E. 2.1 und Entscheidungen und Mitteilungen der Schweizerischen Asylrekurskommission [EMARK] 1994 Nr. 27 E. 5a und b S. 198 f. zu Art. 66 Abs. 3 VwVG). Der Revisionsgrund der nachträglich erfahrenen Tatsache setzt zum einen voraus, dass sich diese bereits vor Abschluss des Beschwerdeverfahrens verwirklicht hat; zum anderen verlangt er, dass die gesuchstellende Person die betreffende Tatsache während des vorangegangenen Verfahrens, d.h. bis das Urteil gefällt worden ist, nicht gekannt hat und deshalb nicht beibringen konnte. Ausgeschlossen sind damit auch Umstände, welche die gesuchstellende Person bei pflichtgemässer Sorgfalt hätte kennen können. Eine Revision ist also namentlich dann ausgeschlossen, wenn die Entdeckung der erheblichen Tatsache auf Nachforschungen beruht, die bereits im früheren Verfahren hätten angestellt werden können, denn darin liegt eine unsorgfältige Prozessführung der gesuchstellenden Partei (vgl. Moser/Beusch/Kneubühler, a.a.O., Rz. 5.47) und es obliegt den Prozessparteien, rechtzeitig und prozesskonform zur Klärung des Sachverhaltes entsprechend ihrer Beweispflicht beizutragen (vgl. Hansjörg Seiler/Nicolas Von Werdt/Andreas Güngerich, Bundesgerichtsgesetz (BGG), Bern 2007, Art. 123 N. 8). Die neuen Tatsachen oder Beweismittel müssen sodann erheblich sein, d.h.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Sachverhaltes für die betreffende Partei ein wesentlich günstigerer Entscheid wahrscheinlich ist (vgl. Moser/Beusch/Kneubühler, a.a.O., Rz. 5.51, mit Hinweis auf BGE 122 IV 67 E. 2a; 120 IV 248 E. 2b).</w:t>
      </w:r>
    </w:p>
    <w:p>
      <w:r>
        <w:rPr>
          <w:b/>
        </w:rPr>
        <w:t>E. 3.3</w:t>
      </w:r>
    </w:p>
    <w:p>
      <w:r>
        <w:t>In Bezug auf das erste nachgereichte Beweismittel - Bestätigung des Pastors M._______ - ist vorerst festzuhalten, dass es undatiert ist. Sollte die Bestätigung vor dem Urteil des Bundesverwaltungsgerichts vom 8. Oktober 2012 ausgestellt worden sein, ist es zwar als neues Beweismittel im Sinne von Art. 123 Abs. 2 Bst. a BGG zulässig, hingegen fehlt es an der erforderlichen Erheblichkeit. Der Inhalt der Bestätigung war während des Beschwerdeverfahrens bereits hinlänglich bekannt und wurde entsprechend gewürdigt. An der im Beschwerdeverfahren vorgenommenen Beurteilung vermag diese Bestätigung nichts zu ändern, zumal sie keine über die Ausführungen des Beschwerdeführers hinausgehenden Angaben enthält, als blosses Gefälligkeitsschreiben zu bewerten ist und ihr demnach keinerlei Beweiswert beigemessen werden kann. Die Bestätigung ist folglich nicht geeignet, die tatbeständliche Grundlage des Entscheids zu ändern. Ausserdem ist nicht ersichtlich und wird auch nicht begründet, weshalb die Bestätigung nicht bereits im Beschwerdeverfahren beigebracht werden konnte, zumal der Pastor den Gesuchsteller seit dem Jahr 2005 kennen soll und angeblich über seine Lebensumstände informiert ist. Insoweit die Bestätigung nach dem angefochtenen Beschwerdeentscheid datieren sollte, ist sie - wie erwähnt - aufgrund des mangelnden Beweiswertes im revisionsrechtlichen Rahmen ebenso unerheblich, weshalb offen gelassen werden kann, ob es sich überhaupt um ein zulässiges Beweismittel gemäss Art. 123 Abs. 2 Bst. a BGG handeln würde.</w:t>
      </w:r>
    </w:p>
    <w:p>
      <w:r>
        <w:rPr>
          <w:b/>
        </w:rPr>
        <w:t>E. 3.4</w:t>
      </w:r>
    </w:p>
    <w:p>
      <w:r>
        <w:t>Der als Beweismittel eingereichte Zeitungsartikel aus L._______ vom 2. Februar 2007 wurde bereits im Beschwerdeverfahren beigebracht und entsprechend beurteilt, weshalb es an der Voraussetzung des nachträglich aufgefundenen Beweismittels fehlt. Es ist folglich nicht weiter darauf einzugehen.</w:t>
      </w:r>
    </w:p>
    <w:p>
      <w:r>
        <w:rPr>
          <w:b/>
        </w:rPr>
        <w:t>E. 3.5</w:t>
      </w:r>
    </w:p>
    <w:p>
      <w:r>
        <w:t>Das in dreifacher Ausführung eingereichte Affidavit vom 31. Oktober 2012 datiert nach dem Beschwerdeentscheid vom 8. Oktober 2012. Es ist äusserst fraglich, ob den eingereichten eidesstattlichen Versicherungen Beweiswert zugemessen werden kann, da sie vom Vater des Gesuchstellers verfasst wurden und in diesem Sinne offensichtlich als Gefälligkeitsschreiben ohne verwertbaren Informationsgehalt zu qualifizieren ist. Die darin enthaltenen Aussagen sind teilweise - was beispielsweise die Familienverhältnisse betrifft - nicht bestritten. Bezüglich der darin beschriebenen Vorfälle, die angeblich nach der Ausreise des Gesuchstellers aus Sri Lanka eingetreten seien, ist mangels substanziierter Darstellung nicht ersichtlich, inwiefern dieser bei einer Rückkehr in sein Heimatland konkret gefährdet sein könnte. Bei dieser Sachlage kann offen bleiben, ob dieses Beweismittel als zulässig im revisionsrechtlichen Rahmen zu erachten ist (vgl. Art. 123 Abs. 2 Bst. a BGG).</w:t>
      </w:r>
    </w:p>
    <w:p>
      <w:r>
        <w:rPr>
          <w:b/>
        </w:rPr>
        <w:t>E. 3.6</w:t>
      </w:r>
    </w:p>
    <w:p>
      <w:r>
        <w:t>Hinsichtlich der verschiedenen Zeitungsartikel, welche über Menschenrechtsverletzungen in Sri Lanka berichten und allesamt vor dem angefochtenen Beschwerdeentscheid datieren, ist festzuhalten, dass diesbezüglich nicht begründet wird, weshalb diese Dokumente nicht im ordentlichen Verfahren beigebracht werden konnten. Sie weisen keinen konkreten Bezug zu den vom Gesuchsteller vorgebrachten Verfolgungshandlungen auf und sind daher nicht geeignet, die tatbeständliche Grundlage des Entscheids zu ändern. Sie sind mit anderen Worten nicht erheblich beziehungsweise entscheidend im Sinne von Art. 123 Abs. 2 Bst. a BGG, weshalb nicht weiter auf sie einzugehen ist.</w:t>
      </w:r>
    </w:p>
    <w:p>
      <w:r>
        <w:rPr>
          <w:b/>
        </w:rPr>
        <w:t>E. 3.7</w:t>
      </w:r>
    </w:p>
    <w:p>
      <w:r>
        <w:t>Zusammenfassend kann festgehalten werden, dass die beigelegten Beweismittel sich als revisionsrechtlich offensichtlich unerheblich erweisen. Der Revisionsgrund von Art. 123 Abs. 2 Bst. a ist demnach nicht erfüllt.</w:t>
      </w:r>
    </w:p>
    <w:p>
      <w:r>
        <w:rPr>
          <w:b/>
        </w:rPr>
        <w:t>E. 4</w:t>
      </w:r>
    </w:p>
    <w:p>
      <w:r>
        <w:t>Sodann ist festzuhalten, dass die vom Gesuchsteller im Revisionsbegehren geübte Kritik an der rechtlichen Beurteilung des Bundesverwaltungsgerichts keinen Revisionsgrund darstellt. Die rechtliche Würdigung eines Sachverhalts kann von der Prozesspartei als noch so falsch empfunden werden, zu einer Revision berechtigt sie nicht (vgl. Escher, a.a.O., Art. 121 N. 9).</w:t>
      </w:r>
    </w:p>
    <w:p>
      <w:r>
        <w:rPr>
          <w:b/>
        </w:rPr>
        <w:t>E. 5.1</w:t>
      </w:r>
    </w:p>
    <w:p>
      <w:r>
        <w:t>Revisionsweise Vorbringen, die verspätet sind, können aber dennoch zur Revision eines rechtskräftigen Urteils führen, wenn aufgrund dieser Vorbringen offensichtlich wird, dass einem Gesuchsteller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 resultieren darf. Allerdings hält der erwähnte Grundsatzentscheid der Schweizerischen Asylrekurskommission (ARK) - dessen wesentliche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Auer/Müller/Schindler [Hrsg.], Kommentar zum VwVG, Zürich/St. Gallen 2008, Art. 66, N 26).</w:t>
      </w:r>
    </w:p>
    <w:p>
      <w:r>
        <w:rPr>
          <w:b/>
        </w:rPr>
        <w:t>E. 5.2</w:t>
      </w:r>
    </w:p>
    <w:p>
      <w:r>
        <w:t>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5.3</w:t>
      </w:r>
    </w:p>
    <w:p>
      <w:r>
        <w:t>Vorliegend vermag der Gesuchsteller eine beachtliche Wahrscheinlichkeit einer aktuellen, ernsthaften Gefahr bei einer Rückkehr in seine Heimat nicht glaubhaft zu machen, mithin sind keine klaren Anhaltspunkte für völkerrechtliche Vollzugshindernisse zu erkennen. Er führt lediglich in allgemeiner Weise aus, dass in Sri Lanka Menschenrechte seit Jahrzehnten verletzt werden, und reichte zur Untermauerung mehrere Zeitungsartikel ein. Er unterlässt es allerdings aufzuzeigen, inwiefern er selbst Gefahr läuft, Opfer einer menschenrechtswidrigen Behandlung in seinem Heimatstaat zu werden. Die mit dem Revisionsgesuch eingereichten Beweismittel sind folglich nicht geeignet, eine dem Gesuchsteller drohende Gefahr vor menschenrechtswidriger Behandlung in Sri Lanka darzutun, weshalb sie auch bei rechtzeitigem Bekanntwerden nicht zu einem anderen Beschwerdeentscheid geführt hätten.</w:t>
      </w:r>
    </w:p>
    <w:p>
      <w:r>
        <w:rPr>
          <w:b/>
        </w:rPr>
        <w:t>E. 6</w:t>
      </w:r>
    </w:p>
    <w:p>
      <w:r>
        <w:t>Zusammenfassend ist festzuhalten, dass keine revisionsrechtlich relevanten Gründe dargetan sind. Das Gesuch vom 10. Dezember 2012 um Revision des Urteils des Bundesverwaltungsgerichts ist demzufolge abzuweisen, soweit darauf einzutreten ist.</w:t>
      </w:r>
    </w:p>
    <w:p>
      <w:r>
        <w:rPr>
          <w:b/>
        </w:rPr>
        <w:t>E. 7</w:t>
      </w:r>
    </w:p>
    <w:p>
      <w:r>
        <w:t>Mit vorliegendem Urteil wird der Antrag auf Aussetzung des Wegweisungsvollzugs gemäss Art. 126 BGG gegenstandslos.</w:t>
      </w:r>
    </w:p>
    <w:p>
      <w:r>
        <w:rPr>
          <w:b/>
        </w:rPr>
        <w:t>E. 8</w:t>
      </w:r>
    </w:p>
    <w:p>
      <w:r>
        <w:t>Das Gesuch um Verzicht auf die Erhebung eines Kostenvorschusses ist aufgrund des direkten Entscheids in der Hauptsache ebenfalls gegen­standslos geworden.</w:t>
      </w:r>
    </w:p>
    <w:p>
      <w:r>
        <w:rPr>
          <w:b/>
        </w:rPr>
        <w:t>E. 9</w:t>
      </w:r>
    </w:p>
    <w:p>
      <w:r>
        <w:t>Das Gesuch um Gewährung der unentgeltlichen Rechtspflege im Sinne von Art. 65 Abs. 1 VwVG in Verbindung mit Art. 68 Abs. 1 VwVG ist trotz vorliegender prozessualer Bedürftigkeit (vgl. Fürsorgeabhängigkeitsbe­stätigung) abzuweisen, zumal das Revisionsbegehren aufgrund der Erwägungen als aussichtlos zu qualifizieren ist. Bei diesem Ausgang des Verfahrens sind die Kosten von Fr. 1200.- folglich dem Gesuchsteller aufzuerlegen (Art. 37 VGG i.V.m. Art. 63 Abs. 1 und 5 VwVG und Art. 68 Abs. 2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