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D-6397/2025 vom 15. August 2025</w:t>
      </w:r>
    </w:p>
    <w:p>
      <w:r>
        <w:t>Bundesverwaltungsgericht, 2025-08-15, DE</w:t>
      </w:r>
    </w:p>
    <w:p>
      <w:r>
        <w:rPr>
          <w:b/>
        </w:rPr>
        <w:t xml:space="preserve">Quelle: </w:t>
      </w:r>
      <w:r>
        <w:t>https://mcp.opencaselaw.ch/entscheid/bvger_D-6397_2025_d20250815</w:t>
      </w:r>
    </w:p>
    <w:p>
      <w:r>
        <w:t>FR: TAF D-6397/2025 du 15 août 2025</w:t>
      </w:r>
    </w:p>
    <w:p>
      <w:r>
        <w:t>IT: TAF D-6397/2025 del 15 agosto 2025</w:t>
      </w:r>
    </w:p>
    <w:p>
      <w:pPr>
        <w:pStyle w:val="Heading2"/>
      </w:pPr>
      <w:r>
        <w:t>Regeste</w:t>
      </w:r>
    </w:p>
    <w:p>
      <w:r>
        <w:t>Vollzug der Wegweisung (Art. 40 i.V.m. Art. 6a Abs. 2 AsylG) | Vollzug der Wegweisung (Art. 40 i.V.m. Art. 6a Abs. 2 AsylG); Verfügung des SEM vom 15. August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Hinsichtlich des Prozessgegenstands ist festzustellen, dass sich aus den Beschwerdeanträgen und insbesondere deren Begründung ergibt, dass sich die Beschwerde ausschliesslich gegen den angeordneten Vollzug der Wegweisung richtet. Die Verneinung der Flüchtlingseigenschaft, die Ableh- nung der Asylgesuche der Beschwerdeführenden und die Anordnung der Wegweisung aus der Schweiz sind mangels Anfechtung in Rechtskraft er- wachsen und bilden nicht Gegenstand des Verfahrens.</w:t>
      </w:r>
    </w:p>
    <w:p>
      <w:r>
        <w:rPr>
          <w:b/>
        </w:rPr>
        <w:t>E. 3</w:t>
      </w:r>
    </w:p>
    <w:p>
      <w:r>
        <w:t>Die Kognition des Bundesverwaltungsgerichts und die zulässigen Rügen richten sich im Bereich des Ausländerrechts nach Art. 49 VwVG (vgl. BVGE 2014/26 E. 5).</w:t>
      </w:r>
    </w:p>
    <w:p>
      <w:r>
        <w:t>D-6397/2025 Seite 6</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Vorab ist die formelle Rüge der Beschwerdeführenden (ungenügende Erstellung des medizinischen Sachverhalts) zu prüfen.</w:t>
      </w:r>
    </w:p>
    <w:p>
      <w:r>
        <w:rPr>
          <w:b/>
        </w:rPr>
        <w:t>E. 5.2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Der Untersuchungsgrundsatz gehört zu den allgemeinen Grundsätzen des Verwaltungs- respektive Asylverfahrens (Art. 12 VwVG i.V.m. Art. 6 AsylG). Demnach hat die Behörde von Amtes wegen für die richtige und vollstän- 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w:t>
      </w:r>
    </w:p>
    <w:p>
      <w:r>
        <w:rPr>
          <w:b/>
        </w:rPr>
        <w:t>E. 5.3</w:t>
      </w:r>
    </w:p>
    <w:p>
      <w:r>
        <w:t>Die Beschwerdeführenden monierten, das SEM habe den medizini- schen Sachverhalt nicht rechtsgenüglich erstellt und sei damit seiner Un- tersuchungspflicht nicht genügend nachgekommen. Fachärztliche Unter- suchungen der vorgebrachten gesundheitlichen Probleme des Beschwer- deführers und der Beschwerdeführerin seien eingeleitet worden, hätten bis zum Erlass der Verfügung vom 15. August 2025 aber nicht abgeschlossen werden können. Das Vorgehen des SEM, in antizipierter Beweiswürdigung auf diesbezügliche weiterführende Abklärungen zu verzichten, sei nicht ge- rechtfertigt gewesen. Vielmehr wäre es gehalten gewesen, die weiteren Arzttermine und entsprechenden Berichte abzuwarten. Abschliessende Behandlungspläne würden noch nicht vorliegen. Der Beschwerdeführer</w:t>
      </w:r>
    </w:p>
    <w:p>
      <w:r>
        <w:t>D-6397/2025 Seite 7 habe am 22. und 27. August 2025 Termine im Spital (MRI und […]). Die Beschwerdeführerin werde aktuell von Medic-Help in der Asylunterkunft engmaschig betreut und täglich zu ihren Suizidgedanken und Schlafstö- rungen befragt. Eine Zuweisung in eine Psychiatrie stehe im Raum. Am 13. September 2025 sei ein erstes psychiatrisches Konsil anberaumt. Die für den 21. August 2025 vorgesehene chirurgische Entfernung der (…) in den (…) sei nicht erfolgt.</w:t>
      </w:r>
    </w:p>
    <w:p>
      <w:r>
        <w:rPr>
          <w:b/>
        </w:rPr>
        <w:t>E. 5.4</w:t>
      </w:r>
    </w:p>
    <w:p>
      <w:r>
        <w:t>Die besagte Rüge der ungenügenden Erstellung des medizinischen Sachverhalts vermag keine Kassation zu bewirken. Es ist nicht zu bean- standen, dass das SEM im Zeitpunkt des Entscheiderlasses vom 15. Au- gust 2025 den medizinischen Sachverhalt als ausreichend erstellt erach- tete, um die Frage der Durchführbarkeit des Wegweisungsvollzugs beur- teilen zu können. Es hat sich mit gesundheitlichen Problemen des Be- schwerdeführers und der Beschwerdeführerin sowie der Frage der ent- sprechenden medizinischen Versorgung in Nordmazedonien auseinander- gesetzt und in genügender Weise begründet, aufgrund welcher Überlegun- gen es zu seinen Schlussfolgerungen gelangt ist. Auf eine Verletzung der Abklärungspflicht durch das SEM kann nicht geschlossen werden und es ist in Bezug auf die Gesundheit der Beschwerdeführenden auch keine Ge- hörsverletzung zu erblicken.</w:t>
      </w:r>
    </w:p>
    <w:p>
      <w:r>
        <w:rPr>
          <w:b/>
        </w:rPr>
        <w:t>E. 5.5</w:t>
      </w:r>
    </w:p>
    <w:p>
      <w:r>
        <w:t>Das Bundesverwaltungsgericht geht vorliegend von der Entscheidreife des Verfahrens aus. Der Sachverhalt ist für die Beurteilung der Durchführ- barkeit des Vollzugs der Wegweisung der Beschwerdeführenden hinrei- chend erstellt. Es ist nicht erforderlich, weitere Arztberichte respektive ab- schliessende Behandlungspläne abzuwarten (vgl. hierzu auch die nachfol- genden Ausführungen unter E. 6.3.2.2). Es besteht folglich keine Veranlas- sung, die angefochtene Verfügung aus formellen Gründen aufzuheben und die Sache zwecks weiterer Sachverhaltserstellung an die Vorinstanz zu- rückzuweisen. Das entsprechende 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D-6397/2025 Seite 8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Von den Beschwerdeführenden wird keine Unzulässigkeit behauptet. Aus den Akten ergeben sich auch keine entsprechenden Hinweise.</w:t>
      </w:r>
    </w:p>
    <w:p>
      <w:r>
        <w:rPr>
          <w:b/>
        </w:rPr>
        <w:t>E. 6.2.2</w:t>
      </w:r>
    </w:p>
    <w:p>
      <w:r>
        <w:t>Das SEM hat mit Verfügung vom 15. August 2025 rechtskräftig fest- gestellt, dass die Beschwerdeführenden die Flüchtlingseigenschaft nicht erfüllen. Das in Art. 5 AsylG verankerte Prinzip des flüchtlingsrechtlichen Non-Refoulement und das flüchtlingsrechtliche Rückschiebungsverbot von Art. 33 Abs. 1 des Abkommens vom 28. Juli 1951 über die Rechtsstellung der Flüchtlinge [FK, SR 0.142.30]) sind folglich nicht anwendbar. Sodann sind keine Anhaltspunkte für eine in Nordmazedonien drohende men- schenrechtswidrige Behandlung im Sinne von Art. 25 Abs. 3 VG und von Art. 3 FK des Übereinkommens vom 10. Dezember 1984 gegen Folter und andere grausame, unmenschliche oder erniedrigende Behandlung oder Strafe (FoK, SR 0.105) ersichtlich. Auch die dortige allgemeine Menschen- rechtssituation lässt den Wegweisungsvollzug nicht als unzulässig erschei- nen. Der Vollzug ist somit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Der Bundesrat hat Nordmazedonien als Heimat- oder Herkunftsstaat bezeichnet, in welchen der Vollzug der Wegweisung in der Regel zumutbar ist, da dort politische Stabilität herrscht und die medizinische Grundversor- gung gewährleistet ist (Art. 83 Abs. 5 AIG i.V.m. Art. 18 der Verordnung über den Vollzug der Weg- und Ausweisung sowie der Landesverweisung von ausländischen Personen vom 11. August 1999, Stand 15. Juni 2025 [VVWAL, SR 142.281] sowie deren Anhang 2).</w:t>
      </w:r>
    </w:p>
    <w:p>
      <w:r>
        <w:rPr>
          <w:b/>
        </w:rPr>
        <w:t>E. 6.3.2</w:t>
      </w:r>
    </w:p>
    <w:p>
      <w:r>
        <w:t>Die Beschwerdeführenden vermögen die besagte Regelvermutung nicht zu widerlegen. Es sind keine konkreten Anhaltspunkte dafür</w:t>
      </w:r>
    </w:p>
    <w:p>
      <w:r>
        <w:t>D-6397/2025 Seite 9 ersichtlich, dass sie bei einer Rückkehr in ihr Heimatland aus individuellen Gründen in eine existenzbedrohende Situation geraten würden.</w:t>
      </w:r>
    </w:p>
    <w:p>
      <w:r>
        <w:rPr>
          <w:b/>
        </w:rPr>
        <w:t>E. 6.3.2.1</w:t>
      </w:r>
    </w:p>
    <w:p>
      <w:r>
        <w:t>Es wird nicht in Abrede gestellt, dass die Alltagsbewältigung in Nordmazedonien für die Beschwerdeführenden nicht einfach ist, es darf aber davon ausgegangen werden, dass sie mit ihrer langjährigen Arbeits- erfahrung in der Landwirtschaft in der Lage sein werden, wieder ein Aus- kommen zu finden. Allfällige anfängliche wirtschaftliche Reintegrations- schwierigkeiten vermögen dem Vollzug im Übrigen nicht entgegenzu- stehen, da blosse soziale oder wirtschaftliche Schwierigkeiten, von denen die ansässige Bevölkerung betroffen ist (bspw. Mangel an Arbeitsplätzen), keine existenzbedrohende Situation zu begründen vermögen (vgl. BVGE 2010/41 E. 8.3.6). Das SEM hat zudem auf die Möglichkeit finanzieller Rückkehrhilfe hingewiesen. Die Angabe des Beschwerdeführers, Unter- stützungsleistungen erhalten zu haben, zeigt zudem, dass die Beschwer- deführenden Zugang zu den heimatlichen Sozialbehörden haben. Es liegt an ihnen, bei Bedarf wieder Unterstützung bei den heimatlichen Behörden zu beantragen. Soziale Anknüpfungspunkte sind auch vorhanden, wie die wiederholte Unterstützung durch Nachbarn und Freunde und die weiterhin bestehenden Kontakte von C._______ zu seinen Freunden vor Ort zeigen.</w:t>
      </w:r>
    </w:p>
    <w:p>
      <w:r>
        <w:rPr>
          <w:b/>
        </w:rPr>
        <w:t>E. 6.3.2.2</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nicht auszugehen. Die aktenkundigen Arztberichte zeigen bei C._______ eine (…) ([…]), die me- dikamentös behandelt wird (vgl. Bericht des […] vom 15. August 2025). Das Gesundheitsbild der Beschwerdeführerin zeigt (…), eine posttrauma- tische Belastungsstörung (PTBS) und Schmerzen in den (…) (vgl. u.a.</w:t>
      </w:r>
    </w:p>
    <w:p>
      <w:r>
        <w:t>D-6397/2025 Seite 10 Bericht des […] vom 14. August 2025). Beim Beschwerdeführer wurden psychische Störungen und Verhaltensstörungen durch Sedativa oder Hyp- notika (Abhängigkeitssyndrom) sowie der Verdacht auf eine (…) der (…) und auf (…) diagnostiziert (vgl. u.a. Bericht des […] vom 7. August 2025 und gleichentags erfolgte Überweisung zu konsiliarischer fachärztlicher Untersuchung der […]-Beschwerden). Weiter gab er an, die (…) würden schmerzen. Für die Beurteilung des Wegweisungsvollzugs ist der medizi- nische Sachverhalt als ausreichend erstellt zu erachten. Der EGMR aner- kennt grundsätzlich keinen Anspruch auf Verbleib in einem Konventions- staat, um weiterhin in den Genuss medizinischer Unterstützung zu kom- men (vgl. Urteil vom 2. Mai 1997 i.S. D. gegen Vereinigtes Königreich), und es ist nicht davon auszugehen, dass die Beschwerdeführenden auf eine Behandlung angewiesen wären, die zwingend nur in der Schweiz gewähr- leistet werden könnte. Nordmazedonien verfügt über ein gut qualifiziertes Gesundheitssystem. Auch psychische Erkrankungen wie PTBS sind dort adäquat behandelbar (vgl. etwa Urteile des BVGer E-4186/2024 vom 17. Juli 2024 E. 10.2.3, D-3979/2023 vom 10. April 2024 E. 8.3). Es kann folglich davon ausgegangen werden, dass die Beschwerdeführenden dort im Bedarfsfall adäquate medizinische (Weiter-)Versorgung finden. Ihren Angaben und den eingereichten mazedonischen medizinischen Unterla- gen zufolge waren sie dort auch bereits mehrfach in Behandlung (Opera- tion der […] bei der Beschwerdeführerin, psychiatrische Behandlung der Beschwerdeführerin, Diagnostizierung und regelmässige Röntgenkontrol- len der […] beim Beschwerdeführer). Dies zeigt, dass sie Zugang zum Ge- sundheitssystem hatten, und es bestehen keine Hinweise darauf, dass weitere notwendige Behandlungen und Nachkontrollen für sie – auch unter Berücksichtigung ihrer Zugehörigkeit zu den Roma (vgl. hierzu die Urteile des BVGer E-6250/2023 vom 19. September 2024 E. 8.3.3 und D- 1068/2023 vom 27. Oktober 2023 E. 5.2) – nicht mehr möglich und zu- gänglich wären. Der Wunsch auf eine (bessere) medizinische Betreuung in der Schweiz ist nicht entscheidend. Auch wenn im Heimatland allenfalls gewisse Einbussen des Betreuungsstandards im Vergleich mit der Schweiz in Kauf zu nehmen sind, vermag dies nicht zur Unzumutbarkeit des Wegweisungsvollzugs zu führen. Bezüglich des Einwands fehlender respektive ungenügender Mittel zur Finanzierung notwendiger Behandlun- gen hat das SEM zudem ausführlich dargelegt, dass in Nordmazedonien eine gesetzliche Pflichtversicherung besteht, welche die medizinische Grundversorgung (i.d.R. kostenlos) abdeckt, und staatliche Unterstüt- zungsangebote für Armutsbetroffene vorhanden sind (vgl. Verfügung vom 15. August 2025 III/2. [S. 10 Abschnitte 2 und 3]). Des Weiteren hat es auch bereits die Möglichkeit spezifischer medizinischer Rückkehrhilfe</w:t>
      </w:r>
    </w:p>
    <w:p>
      <w:r>
        <w:t>D-6397/2025 Seite 11 erwähnt (Art. 93 Abs. 1 Bst. d AsylG). Diese kann durch Mitgabe benötigter Medikamente oder in Form von Beiträgen zur Durchführung einer Behand- lung oder der Ausrichtung einer Pauschale für medizinische Leistungen ge- währt werden (Art. 75 der Asylverordnung 2 vom 11. August 1999 [AsylV 2, SR 142.312]). Bezüglich der in der Beschwerde angetönten Gefahr vor wiederkehrenden Lebensüberdrussgedanken bei der Beschwerdeführerin ist festzuhalten, dass vom Vollzug der Wegweisung gemäss konstanter Rechtsprechung nicht Abstand genommen wird, solange Massnahmen zwecks Verhütung der Umsetzung einer Suiziddrohung getroffen werden können. Dies scheint vorliegend bei allenfalls auftretenden suizidalen Ten- denzen möglich. Dem Gesundheitszustand der Beschwerdeführerin – wie auch des Beschwerdeführers und von C._______ – ist bei der Vollzugsor- ganisation mit angemessener Vorbereitung Rechnung zu tragen.</w:t>
      </w:r>
    </w:p>
    <w:p>
      <w:r>
        <w:rPr>
          <w:b/>
        </w:rPr>
        <w:t>E. 6.3.2.3</w:t>
      </w:r>
    </w:p>
    <w:p>
      <w:r>
        <w:t>Schliesslich ist der Wegweisungsvollzug auch unter Berücksichti- gung des Kindeswohls (Art. 3 Abs. 1 des Übereinkommens vom 20. No- vember 1989 über die Rechte des Kindes [Kinderrechtskonvention, KRK, SR 0.107]) nicht unzumutbar. C._______, der in wenigen Monaten volljäh- rig wird, befindet sich erst seit kurzer Zeit hierzulande, womit nicht von ei- ner prägenden Bindung zur Schweiz gesprochen werden. Im Übrigen kann aus der KRK kein Anspruch auf einen Aufenthalt im Staat mit den für ein Kind vorteilhaftesten Lebensbedingungen abgeleitet werden (vgl. Urteil des BVGer E-1306/2024 vom 7. März 2024 E. 8 m.w.H.).</w:t>
      </w:r>
    </w:p>
    <w:p>
      <w:r>
        <w:rPr>
          <w:b/>
        </w:rPr>
        <w:t>E. 6.3.2.4</w:t>
      </w:r>
    </w:p>
    <w:p>
      <w:r>
        <w:t>Ohne die Schwierigkeiten bei einer Rückkehr zu verkennen, ist so- mit insgesamt betrachtet nicht davon auszugehen, die Beschwerdeführen- den würden in Nordmazedonien aus individuellen Gründen wirtschaftlicher, sozialer oder gesundheitlicher Natur in eine existenzielle Notlage geraten, die als konkrete Gefährdung im Sinne der zu beachtenden Bestimmung zu werten wäre (Art. 83 Abs. 4 AIG).</w:t>
      </w:r>
    </w:p>
    <w:p>
      <w:r>
        <w:rPr>
          <w:b/>
        </w:rPr>
        <w:t>E. 6.3.3</w:t>
      </w:r>
    </w:p>
    <w:p>
      <w:r>
        <w:t>Nach dem Gesagten erweist sich der Vollzug der Wegweisung auch als zumutbar.</w:t>
      </w:r>
    </w:p>
    <w:p>
      <w:r>
        <w:rPr>
          <w:b/>
        </w:rPr>
        <w:t>E. 6.4</w:t>
      </w:r>
    </w:p>
    <w:p>
      <w:r>
        <w:t>Schliesslich ist der Vollzug der Wegweisung auch als möglich zu be- zeichnen (Art. 83 Abs. 2 AIG). Die Beschwerdeführenden verfügen über gültige nordmazedonische Reisepässe und es obliegt ihnen, bei der zu- ständigen Vertretung des Heimatstaates die für eine Rückkehr allenfalls notwendigen (weiteren) Reisedokumente zu beschaffen (Art. 8 Abs. 4 AsylG; vgl. dazu auch BVGE 2008/34 E. 12).</w:t>
      </w:r>
    </w:p>
    <w:p>
      <w:r>
        <w:t>D-6397/2025 Seite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Das Gesuch um Gewährung der unentgeltlichen Prozessführung ist abzuweisen, da die Begehren, wie sich aus den vorstehenden Erwägun- gen ergibt, als aussichtslos zu bezeichnen waren, weshalb die Vorausset- zungen von Art. 65 Abs. 1 VwVG – ungeachtet der geltend gemachten Be- dürftigkeit der Beschwerdeführenden – nicht erfüllt sind.</w:t>
      </w:r>
    </w:p>
    <w:p>
      <w:r>
        <w:rPr>
          <w:b/>
        </w:rPr>
        <w:t>E. 9.2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D-6397/2025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