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D-6396/2023 vom 28. Februar 2024</w:t>
      </w:r>
    </w:p>
    <w:p>
      <w:r>
        <w:t>Bundesverwaltungsgericht, 2024-02-28, DE</w:t>
      </w:r>
    </w:p>
    <w:p>
      <w:r>
        <w:rPr>
          <w:b/>
        </w:rPr>
        <w:t xml:space="preserve">Quelle: </w:t>
      </w:r>
      <w:r>
        <w:t>https://mcp.opencaselaw.ch/entscheid/bvger_D-6396_2023</w:t>
      </w:r>
    </w:p>
    <w:p>
      <w:r>
        <w:t>FR: TAF D-6396/2023 du 28 février 2024</w:t>
      </w:r>
    </w:p>
    <w:p>
      <w:r>
        <w:t>IT: TAF D-6396/2023 del 28 febbraio 2024</w:t>
      </w:r>
    </w:p>
    <w:p>
      <w:pPr>
        <w:pStyle w:val="Heading2"/>
      </w:pPr>
      <w:r>
        <w:t>Regeste</w:t>
      </w:r>
    </w:p>
    <w:p>
      <w:r>
        <w:t>Asyl und Wegweisung (beschleunigtes Verfahren)</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[SR 142.31]) i.V.m. Art. 31–33 VGG und Art. 83 Bst. d Ziff. 1 BGG). Das Verfahren richtet sich nach dem VwVG und dem VGG, soweit das AsylG nichts anderes bestimmt (Art. 37 VGG und Art. 6 AsylG).</w:t>
      </w:r>
    </w:p>
    <w:p>
      <w:r>
        <w:rPr>
          <w:b/>
        </w:rPr>
        <w:t>E. 1.2</w:t>
      </w:r>
    </w:p>
    <w:p>
      <w:r>
        <w:t>Die Beschwerdeführenden sind als Verfügungsadressaten zur Be- schwerdeführung legitimiert (Art. 48 Abs. 1 VwVG). Die Beschwerde ist frist- und formgerecht eingereicht worden (Art. 108 Abs. 1 AsylG i.V.m. Art. 10 der Verordnung vom 1. April 2020 über Massnahmen im Asylbe- reich im Zusammenhang mit dem Coronavirus [Covid-19-Verordnung Asyl, SR 142.318, aufgehoben per 15. Dezember 2023] sowie Übergangsbe- stimmung der Aufhebungsverordnung vom 22. November 2023 [AS 2023 694] e contrario und Art. 52 Abs. 1 VwVG). Schliesslich beglichen die Be- schwerdeführenden den Kostenvorschuss fristgerecht. Auf die Beschwer- 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Auf einen Schriften- wechsel wurde verzichtet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D-6396/2023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w:t>
      </w:r>
    </w:p>
    <w:p>
      <w:r>
        <w:rPr>
          <w:b/>
        </w:rPr>
        <w:t>E. 5.1</w:t>
      </w:r>
    </w:p>
    <w:p>
      <w:r>
        <w:t>Das SEM führte zur Begründung seines Entscheids im Asylpunkt aus, die Vorbringen der Beschwerdeführenden würden den Anforderungen an die Flüchtlingseigenschaft gemäss Art. 3 AsyIG nicht standhalten. Die dar- gelegten Schikanen würden bezüglich ihrer Intensität nicht ein Mass errei- chen, aufgrund dessen ein menschenwürdiges Leben im Heimatstaat ver- unmöglicht oder in unzumutbarer Weise erschwert werde, und gingen in ihrer Intensität nicht über die Nachteile hinaus, welche weite Teile der kur- dischen Bevölkerung und Alewiten in der Türkei in ähnlicher Weise treffen könnten. Die allgemeine Situation, in der sich die kurdische Bevölkerung und die Alewiten befinden würden, reiche gemäss gefestigter Praxis für sich allein nicht zur Anerkennung der Flüchtlingseigenschaft. Auch eine all- fällige Befragung durch die türkischen Behörden bei einer Rückkehr in die Türkei ohne gültigen Reisepass stelle keine asylrechtliche Verfolgung im Sinne von Art. 3 AsyIG dar. Zwar könnten die allgemein diskriminierenden und ausgrenzenden Umstände, in denen sich die Beschwerdeführenden befunden hätten, durchaus eine psychische Belastung darstellen. Gleich- zeitig sei aber festzuhalten, dass der Beschwerdeführer 2 in der Lage ge- wesen sei, einem geregelten Tagesablauf und einer gut dotierten Arbeits- anstellung nachzugehen.</w:t>
      </w:r>
    </w:p>
    <w:p>
      <w:r>
        <w:rPr>
          <w:b/>
        </w:rPr>
        <w:t>E. 5.2</w:t>
      </w:r>
    </w:p>
    <w:p>
      <w:r>
        <w:t>In der Beschwerde wird entgegnet, der Beschwerdeführer 2 werde mit der PKK in Verbindung gebracht, weil sein Onkel und dessen Tochter der PKK angehören und für die kurdische Bevölkerung kämpfen würden. Die Beschwerdeführenden 1 und 2 hätten bei Wahlen immer die oppositionelle HDP unterstützt. Der Beschwerdeführer 2 habe zudem zwischen (…) und (…) seine Zuneigung zur HDP und zur PKK auf den sozialen Medien ge- teilt. Nach einiger Zeit habe er damit aufhören müssen, da sein Bruder des- wegen Nachteile durch die türkischen Behörden erlitten habe. Verwandte der Beschwerdeführenden hätten die HDP immer wieder von Deutschland aus unterstützt. Die erlittenen Schikanen am Arbeitsplatz, in der Nachbar- schaft, in der Schule und durch die Behörden (Anmerkung Gericht: vgl. oben E. A.c) seien alleine auf ihr Dasein als Kurden zurückzuführen</w:t>
      </w:r>
    </w:p>
    <w:p>
      <w:r>
        <w:t>D-6396/2023 Seite 7 und würden den Kindern verunmöglichen, eine Existenz aufzubauen. Ein- zeln betrachtet würden diese Vorfälle nicht bedeutend wirken. Durch die tägliche Auseinandersetzung mit solchen Situationen sei ihr Leben aber zu einem Kampf geworden. Sie hätten in ständiger Unsicherheit und täglicher Angst vor verbalen und körperlichen Übergriffen gelebt. Nach dem Erdbe- ben im Februar 2023 sei es dem Beschwerdeführer 2 zu viel geworden. Durch die Ausgrenzungen aus den gesellschaftlichen Kreisen und die wie- derholten Erzählungen seiner Verwandten bezüglich des Erdbebens sei die psychische Belastung für ihn unerträglich geworden. Er habe Suizid begehen wollen. Die Vorstellung, hier in der Schweiz ein besseres Leben zu haben und Schutz zu finden, habe ihn davon abgehalten.</w:t>
      </w:r>
    </w:p>
    <w:p>
      <w:r>
        <w:rPr>
          <w:b/>
        </w:rPr>
        <w:t>E. 6.1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Flüchtlinge und auf Asylgewährung be- stehe. Diese Erwägungen geben zu keinen Beanstandungen Anlass und es kann insoweit zur Vermeidung von Wiederholungen auf den Inhalt der angefochtenen Verfügung (vgl. dort E. II) sowie auf die Zusammenfassung oben (E. 5.1) verwiesen werden.</w:t>
      </w:r>
    </w:p>
    <w:p>
      <w:r>
        <w:rPr>
          <w:b/>
        </w:rPr>
        <w:t>E. 6.2</w:t>
      </w:r>
    </w:p>
    <w:p>
      <w:r>
        <w:t>Namentlich rechtfertigt die allgemeine Situation für (alevitische) Kurden in der Türkei gemäss konstanter Praxis des Gerichts die Anerkennung der Flüchtlingseigenschaft nicht (vgl. Urteil des BVGer D-4827/2022 vom</w:t>
      </w:r>
    </w:p>
    <w:p>
      <w:r>
        <w:rPr>
          <w:b/>
        </w:rPr>
        <w:t>E. 6.3</w:t>
      </w:r>
    </w:p>
    <w:p>
      <w:r>
        <w:t>Soweit die Beschwerdeführenden wegen den angeblichen Verbindun- gen ihrer Verwandten zur PKK, insbesondere des Onkels des Beschwer- deführers 2 und dessen Tochter, und der HDP sowie wegen der Stimmab- gabe des Beschwerdeführers 2 zugunsten der HDP und seinen Aktivitäten in sozialen Medien zwischen (…) und (…) befürchten, durch den türkischen Staat verfolgt zu werden, ist festzuhalten, dass diese Furcht objektiv nicht begründet ist. Die angeblichen Ereignisse und Umstände bestanden be- reits seit mehreren Jahren vor ihrer Ausreise, ohne dass die Beschwerde- führenden in diesem Zusammenhang irgendwelche Konsequenzen erlitten hätten. Die Beschwerdeführenden hatten nie Probleme mit dem türkischen Staat (vgl. act. SEM 1251462-28/13 F66 ff.). Vor diesem Hintergrund sind auch die auf Beschwerdeebene eingereichten Beweismittel (vgl. oben E. D), welche die Zugehörigkeit des Onkels des Beschwerdeführers 2 und dessen Tochter zur PKK belegen sollen, nicht tauglich, eine Furcht vor Re- flexverfolgung nachvollziehbar darzulegen.</w:t>
      </w:r>
    </w:p>
    <w:p>
      <w:r>
        <w:rPr>
          <w:b/>
        </w:rPr>
        <w:t>E. 6.4</w:t>
      </w:r>
    </w:p>
    <w:p>
      <w:r>
        <w:t>Schliesslich resultiert auch aus dem Umstand, dass die Beschwerde- führenden in die Schweiz geflüchtet sind, keine relevante Gefährdung (vgl. Urteil des BVGer D-385/2024 vom 16. Februar 2024 E. 7.5).</w:t>
      </w:r>
    </w:p>
    <w:p>
      <w:r>
        <w:rPr>
          <w:b/>
        </w:rPr>
        <w:t>E. 6.5</w:t>
      </w:r>
    </w:p>
    <w:p>
      <w:r>
        <w:t>Insgesamt bestehen keine konkreten Hinweise dafür, dass die Be- schwerdeführenden im Zeitpunkt ihrer Ausreise einer asylbeachtlichen Ver- folgung oder einer entsprechenden Verfolgungsgefahr ausgesetzt waren oder im Falle ihrer Rückkehr in die Türkei ernsthafte Nachteile im Sinne von Art. 3 Abs. 2 AsylG zu gewärtigen hätten. Demnach hat die Vorinstanz zu Recht ihre Flüchtlingseigenschaft verneint und die Asylgesuche abge- lehnt.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zu Recht ange- ordnet (vgl. BVGE 2013/37 E. 4.4; 2009/50 E. 9, je m.w.H.).</w:t>
      </w:r>
    </w:p>
    <w:p>
      <w:r>
        <w:t>D-6396/2023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 hindernissen gilt gemäss Praxis des Bundesverwaltungsgerichts der glei- che Beweisstandard wie bei der Prüfung der Flüchtlingseigenschaft; das heisst, sie sind zu beweisen, wenn der strikte Beweis möglich ist, und an- 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Das SEM hat zutreffend festgehalten, dass das flüchtlingsrechtliche Rück- schiebungsverbot von Art. 33 Abs. 1 des Abkommens vom 28. Juli 1951 über die Rechtsstellung der Flüchtlinge (FK, SR 0.142.30) und Art. 5 AsylG hier nicht anwendbar ist. Zudem ergeben sich weder aus den Akten noch aus der Beschwerde konkrete Anhaltspunkte dafür, dass die Beschwerde- führenden für den Fall einer Ausschaffung in die Türkei dort mit beachtli- cher Wahrscheinlichkeit einer nach Art. 3 EMRK oder Art. 1 des Überein- kommens vom 10. Dezember 1984 gegen Folter und andere grausame, unmenschliche oder erniedrigende Behandlung oder Strafe (FoK, SR 0.105) verbotenen Strafe oder Behandlung ausgesetzt wären (vgl. auch die Begründung im Asylpunkt, oben E. 6). Der Vollzug der Wegweisung ist zu- lässig.</w:t>
      </w:r>
    </w:p>
    <w:p>
      <w:r>
        <w:rPr>
          <w:b/>
        </w:rPr>
        <w:t>E. 9.2.1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t>D-6396/2023 Seite 10</w:t>
      </w:r>
    </w:p>
    <w:p>
      <w:r>
        <w:rPr>
          <w:b/>
        </w:rPr>
        <w:t>E. 9.2.2</w:t>
      </w:r>
    </w:p>
    <w:p>
      <w:r>
        <w:t>Das SEM begründete die Zumutbarkeit des Wegweisungsvollzugs damit, dass weder die in der Türkei herrschende politische Situation noch andere Gründe gegen die Zumutbarkeit der Rückführung in die Türkei sprechen würden. In der Türkei herrsche keine landesweite Situation all- gemeiner Gewalt. Zudem handle es sich bei den Beschwerdeführenden 1 und 2 um junge und gesunde Personen, die in der Lage seien, ein ausrei- chendes Einkommen zu erwirtschaften und fliessend türkisch sprechen würden. Den Akten seien keine Hinweise auf ernsthafte gesundheitliche Beschwerden der Kinder (Beschwerdeführende 3 bis 5) zu entnehmen, auch wenn nicht zu verkennen sei, dass die Situation für sie belastend sei. Es sei verständlich, dass sie eine psychische Betreuungsmöglichkeit in An- spruch nehmen möchten. Die Beschwerdeführerin 1 sei durch den Verlust ihres Kindes im (…) Schwangerschaftsmonat psychisch belastet, habe aber in der Türkei behandelt werden können. Bezüglich des dargelegten Suizidversuchs des Beschwerdeführers 2 sei festzuhalten, dass er diesen selber nicht angegeben habe. Zudem habe er zu keiner Zeit psychologi- sche Unterstützung in Anspruch genommen. Es sei auf die Möglichkeit zu verweisen, in der Türkei psychologische Unterstützungsangebote in An- spruch zu nehmen. Psychische Probleme könnten auch dort adäquat be- handelt werden. Schliesslich könne auch medizinische Rückkehrhilfe be- antragt werden.</w:t>
      </w:r>
    </w:p>
    <w:p>
      <w:r>
        <w:rPr>
          <w:b/>
        </w:rPr>
        <w:t>E. 9.2.3</w:t>
      </w:r>
    </w:p>
    <w:p>
      <w:r>
        <w:t>In der Beschwerde wird entgegnet, die Beschwerdeführenden hätten bereits über viele Jahre hinweg Diskriminierung und schlechte Behandlung in der Türkei erlebt. Die Situation für Kurden in der Türkei habe sich extrem zugespitzt, was zahlreiche Berichte belegen würden. Gemäss diesen Be- richten komme es wiederholt zu willkürlichen Angriffen auf Kurden durch den Staat und durch Private. Die erlebten Diskriminierungshandlungen hät- ten sich in ihre Psyche eingebrannt. Eine erneute Konfrontation würde ih- ren gesundheitlichen Zustand erheblich verschlechtern, insbesondere bei den Kindern. Ihnen gehe es psychisch sehr schlecht. Bei einer Rückkehr in die Türkei würden sie wegen ihres kurdischen Daseins keine Heimat vorfinden und sie würden keine Hilfe erhalten, da ihre Leiden mit staatlicher Repression zusammenhängen würden und dieses Thema in der Psychiat- rie aus politischen Gründen nicht besprochen werden könne. Der medizi- nische Sachverhalt müsse dringend weiter abgeklärt werden.</w:t>
      </w:r>
    </w:p>
    <w:p>
      <w:r>
        <w:rPr>
          <w:b/>
        </w:rPr>
        <w:t>E. 9.2.4</w:t>
      </w:r>
    </w:p>
    <w:p>
      <w:r>
        <w:t>Zunächst ist festzuhalten, dass auch diesbezüglich die zutreffenden vorinstanzlichen Ausführungen zu bestätigen sind (vgl. angefochtene Ver- fügung Ziff. II und III und oben E. 9.2.2). Es ist nicht davon auszugehen, dass die Beschwerdeführenden bei einer Rückkehr in die Türkei aus</w:t>
      </w:r>
    </w:p>
    <w:p>
      <w:r>
        <w:t>D-6396/2023 Seite 11 sozialen oder wirtschaftlichen Gründen in eine existentielle Notlage gera- ten werden.</w:t>
      </w:r>
    </w:p>
    <w:p>
      <w:r>
        <w:rPr>
          <w:b/>
        </w:rPr>
        <w:t>E. 9.2.5</w:t>
      </w:r>
    </w:p>
    <w:p>
      <w:r>
        <w:t>In gesundheitlicher Hinsicht ist Folgendes festzustellen: Von den Be- schwerdeführenden wurde vorgebracht, dass sie psychisch angeschlagen seien (vgl. Beschwerde Ziff. 3). Der Beschwerdeführer 2 habe in der Türkei einen Nervenzusammenbruch erlitten und sei des Lebens müde gewesen. Er habe mit dem Gedanken gespielt, Suizid zu begehen (vgl. act. SEM 1251462-29/11 F51 ff.). Anlässlich der Anhörung gab er demgegenüber an, es gehe ihm gut (vgl. act. SEM 1251462-28/13 F5 ff.). Die Beschwerdefüh- rerin 1 habe psychische Probleme gehabt, nachdem sie ihr ungeborenes Kind verloren habe (diesbezüglich reichte sie zwei medizinische Doku- mente aus der Türkei zu den Akten; vgl. zudem act. SEM 1251462-29/11 F6 f.). Die Beschwerdeführenden 3 bis 5 hätten ebenfalls psychische Prob- leme (vgl. act. SEM 1251462-27/2 F64 und Beschwerde Ziff. 3). Abgese- hen von den zwei türkischen Dokumenten wurden bis zum heutigen Urteil keine ärztlichen Unterlagen zu den Akten gereicht, so dass nicht davon auszugehen ist, die Beschwerdeführenden wären akut auf ärztliche Be- handlung oder Medikamente angewiesen. Vor dem Hintergrund der hohen Schwelle, die für die Unzumutbarkeit des Vollzugs gefordert wird, kann festgehalten werden, dass die geschilderten Beschwerden der Beschwer- deführenden offensichtlich nicht derart gravierend sind, dass sie der Zu- mutbarkeit des Wegweisungsvollzugs entgegenstehen würden (vgl. Urteil des BVGer D-6226/2023 vom 18. Januar 2024 E. 8.3.5 m.w.H.). Hinzu kommt, dass psychische Probleme in der Türkei behandelt werden können (vgl. Urteil des BVGer D-6226/2023 vom 18. Januar 2024 E. 8.3.5 m.w.H.). Dies wird auch dadurch bestätigt, dass die Beschwerdeführerin 1 in der Türkei bereits behandelt worden ist (vgl. Beschwerdebeilage) und der Be- schwerdeführer 2 sich hätte therapieren lassen können, es aber nicht ge- wollt hat (vgl. act. SEM 1251462-29/11 F53).</w:t>
      </w:r>
    </w:p>
    <w:p>
      <w:r>
        <w:rPr>
          <w:b/>
        </w:rPr>
        <w:t>E. 9.2.6</w:t>
      </w:r>
    </w:p>
    <w:p>
      <w:r>
        <w:t>In antizipierter Würdigung besteht für das Gericht nach dem Gesag- ten keine Veranlassung, weitere Abklärungen zu treffen oder die Einrei- chung allfälliger ärztlicher Unterlagen abzuwarten. Ebenso ist nicht zu be- anstanden, dass sich das SEM nicht gehalten sah, weitere Abklärungen zu treffen. Soweit entscheidrelevant ist der Sachverhalt ausreichend abge- klärt. Das Eventualbegehren um Rückweisung der Sache an die Vorinstanz ist abzuweisen.</w:t>
      </w:r>
    </w:p>
    <w:p>
      <w:r>
        <w:rPr>
          <w:b/>
        </w:rPr>
        <w:t>E. 9.2.7</w:t>
      </w:r>
    </w:p>
    <w:p>
      <w:r>
        <w:t>Weiter erweist sich der Wegeweisungsvollzug auch unter dem Blick- winkel des Kindeswohls (vgl. Art. 3 Abs. 1 des Übereinkommens vom 20.</w:t>
      </w:r>
    </w:p>
    <w:p>
      <w:r>
        <w:t>D-6396/2023 Seite 12 November 1989 über die Rechte des Kindes [KRK, SR 0.107]) als zumut- bar, zumal die Kinder erst seit kurzem in der Schweiz sind und ihre Be- zugspersonen in erster Linie ihre Eltern sind.</w:t>
      </w:r>
    </w:p>
    <w:p>
      <w:r>
        <w:rPr>
          <w:b/>
        </w:rPr>
        <w:t>E. 9.2.8</w:t>
      </w:r>
    </w:p>
    <w:p>
      <w:r>
        <w:t>Nach dem Gesagten erweist sich der Vollzug der Wegweisung als zumutbar.</w:t>
      </w:r>
    </w:p>
    <w:p>
      <w:r>
        <w:rPr>
          <w:b/>
        </w:rPr>
        <w:t>E. 9.3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Für deren Begleichung ist der bereits in gleicher Höhe ein- bezahlte Kostenvorschuss zu verwenden. (Dispositiv nächste Seite)</w:t>
      </w:r>
    </w:p>
    <w:p>
      <w:r>
        <w:t>D-6396/2023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