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D-6395/2020 vom 11. Januar 2021</w:t>
      </w:r>
    </w:p>
    <w:p>
      <w:r>
        <w:t>Bundesverwaltungsgericht, 2021-01-11, DE</w:t>
      </w:r>
    </w:p>
    <w:p>
      <w:r>
        <w:rPr>
          <w:b/>
        </w:rPr>
        <w:t xml:space="preserve">Quelle: </w:t>
      </w:r>
      <w:r>
        <w:t>https://mcp.opencaselaw.ch/entscheid/bvger_D-6395_2020</w:t>
      </w:r>
    </w:p>
    <w:p>
      <w:r>
        <w:t>FR: TAF D-6395/2020 du 11 janvier 2021</w:t>
      </w:r>
    </w:p>
    <w:p>
      <w:r>
        <w:t>IT: TAF D-6395/2020 del 11 gennaio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ist eine Behörde im Sinne von Art. 33 VGG und somit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Der Beschwerdeführer ist als Verfügungsadressat zur Beschwerdeführung legitimiert (Art. 48 Abs. 1 VwVG). Auf die frist- und formgerecht eingereichte Beschwerde ist einzutreten (Art. 108 Abs. 6 AsylG und Art. 52 Abs. 1 VwVG).</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5.2</w:t>
      </w:r>
    </w:p>
    <w:p>
      <w:r>
        <w:t>Mit dem Wiedererwägungsgesuch wird in der Regel - und so auch im vorliegenden Fall - die Anpassung einer ursprünglich fehlerfreien Verfügung an eine nachträglich eingetretene erhebliche Veränderung der Sachlage, namentlich nachträglich eingetretene Wegweisungsvollzugshindernisse, bezweckt (vgl. dazu VGE 2014/39 E. 4.5 m.w.H.).</w:t>
      </w:r>
    </w:p>
    <w:p>
      <w:r>
        <w:rPr>
          <w:b/>
        </w:rPr>
        <w:t>E. 6.1</w:t>
      </w:r>
    </w:p>
    <w:p>
      <w:r>
        <w:t>Zur Begründung seines Entscheids führte das SEM im Wesentlichen aus, die aktenkundigen gesundheitlichen Probleme des Beschwerdeführers (Abhängigkeit von [...], depressive Angststörung, Suizidalität, [...]) seien auch in B._______ behandelbar, namentlich in den Centres Hospitaliers et Universitaires von (...), in der psychiatrischen Abteilung des Spitals in E._______ sowie im (...). Der blosse Umstand, dass im Herkunftsland keine dem schweizerischen Standard entsprechende Behandlung erhältlich sei, lasse den Vollzug der Wegweisung nicht als unzumutbar erscheinen. Das SEM verwies zudem auf die Möglichkeit, medizinische Rückkehrhilfe in Anspruch zu nehmen. Ferner führte die Vorinstanz aus, der Beschwerdeführer habe den behandelnden Ärzten sowie dem SEM gegenüber unterschiedliche Angaben zu seiner Biographie und namentlich zu seinem familiären Beziehungsnetz, seiner Nationalität und seinen Aufenthaltsorten vor der Einreise in die Schweiz gemacht. Zudem habe er sich mehrfach geweigert, an den vom SEM organisierten Identitätsabklärungen zwecks Beschaffung von Reisepapieren teilzunehmen. Es entstehe der Eindruck, dass er den Asylbehörden wesentliche Informationen zur Beurteilung der Durchführbarkeit des Wegweisungsvollzugs vorenthalten wolle. Da er seiner Wahrheits- und Mitwirkungspflicht mangelhaft nachgekommen sei und insbesondere keine glaubhaften Angaben zu seiner Identität und seinen familiären Verhältnissen gemacht habe, seien die Behörden nicht in der Lage, die Frage der Durchführbarkeit des Wegweisungsvollzugs näher abzuklären und konkret zu prüfen. Als Folge der Verletzung der Wahrheits- und Mitwirkungspflicht sei vermutungsweise davon auszugehen, es bestünden keine individuellen Vollzugshindernisse. Insgesamt lägen keine Gründe vor, welche geeignet sein könnten, die Rechtskraft der Verfügung vom 11. Dezember 2009 zu beseitigen, weshalb das Wiedererwägungsgesuch abzuweisen sei.</w:t>
      </w:r>
    </w:p>
    <w:p>
      <w:r>
        <w:rPr>
          <w:b/>
        </w:rPr>
        <w:t>E. 6.2</w:t>
      </w:r>
    </w:p>
    <w:p>
      <w:r>
        <w:t>In der Beschwerde wiederholt der Beschwerdeführer im Wesentlichen den Inhalt seines Wiedererwägungsgesuchs vom 2. November 2020 (vgl. vorstehend Bst. C.a), wobei er im Wesentlichen geltend macht, aufgrund seiner medizinischen Probleme und der fehlenden Behandlungsmöglichkeit in der Elfenbeinküste sei der Vollzug der Wegweisung dorthin unzulässig und unzumutbar, zumal er dort über kein Beziehungsnetz verfüge. Seine Mutter sei vor langem gestorben und seinen Vater habe er nicht gekannt. Er sei ab seinem vierten Lebensjahr von seiner Tante in (...) aufgezogen worden, wo er verbale und körperliche Gewalt erlebt habe. Über einen Aufenthaltsstatus habe er in Frankreich nicht verfügt.</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des Bundesgesetzes vom 16. Dezember 2005 über die Ausländerinnen und Ausländer und über die Integration [AIG, SR 142.20]). In Bezug auf die Geltendmachung von Wegweisungshindernissen gilt gemäss ständiger Praxis des Bundesverwaltungsgerichts der gleiche Beweisstandard wie bei der Flüchtlingseigenschaft, das heisst, sie sind zu bewiesen, wenn der strikte Beweis möglich ist, und andernfalls wenigstens glaubhaft zu machen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7.1.1</w:t>
      </w:r>
    </w:p>
    <w:p>
      <w:r>
        <w:t>Demnach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Ganz ausnahmsweise kann auch eine zwangsweise Abschiebung von Personen mit gesundheitlichen Problemen einen Verstoss gegen Art. 3 EMRK darstellen, so beispielsweise im Falle von schwerkranken Personen, die durch die Abschiebung - mangels angemessener medizinischer Behandlung im Zielstaat - mit dem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7.1.2</w:t>
      </w:r>
    </w:p>
    <w:p>
      <w:r>
        <w:t>Der Beschwerdeführer hat in seinem Wiedererwägungsgesuch weder eine flüchtlingsrechtlich erhebliche Gefährdung geltend gemacht noch Anhaltspunkte dafür geliefert, dass er für den Fall einer Ausschaffung in die Elfenbeinküste dort mit beachtlicher Wahrscheinlichkeit einer nach Art. 3 EMRK oder Art. 1 FoK verbotenen Strafe oder Behandlung ausgesetzt wäre. Hingegen bringt er vor, er leide unter verschiedenen medizinischen Problemen (namentlich [...], Depression, Angststörung, Suizidgedanken, Herzprobleme und [...]), aufgrund derer der Vollzug der Wegweisung in die Elfenbeinküste als unzulässig zu erachten sei. Die Krankheiten des Beschwerdeführers können indessen nicht als derart gravierend bezeichnet werden, dass damit die hohe Schwelle zur Annahme eines "real risk" im Sinne der vorstehenden Erwägungen erreicht würde. Auch eine allenfalls erneut auftretende, akute Suizidalität würde nicht zur Unzulässigkeit des Vollzugs führen; denn eine solche stellt gemäss Rechtsprechung per se kein Vollzugshindernis dar (vgl. beispielsweise Urteil des Bundesgerichts 2C_856/2015 vom 10. Oktober 2015, E. 3.2.1 sowie Urteil des BVGer F 693/2018 vom 9. Februar 2018 S. 9). Allfälligen suizidalen Tendenzen müsste allerdings bei der Ausgestaltung der Vollzugsmodalitäten angemessen Rechnung getragen werden. Nach dem Gesagten führt die geltend gemachte, nachträgliche Verschlechterung des Gesundheitszustandes nicht zur Annahme der Unzulässigkeit des Wegweisungsvollzugs.</w:t>
      </w:r>
    </w:p>
    <w:p>
      <w:r>
        <w:rPr>
          <w:b/>
        </w:rPr>
        <w:t>E. 7.2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7.2.1</w:t>
      </w:r>
    </w:p>
    <w:p>
      <w:r>
        <w:t>Das Bundesverwaltungsgericht geht in ständiger Praxis davon aus, dass in der Elfenbeinküste keine Situation allgemeiner Gewalt herrscht (vgl. dazu das Referenzurteil E-2349/2016 vom 16. Oktober 2017 E. 7.3; E-2276/2017 vom 27. März 2019 E. 5.1; s. beispielsweise auch das Urteil E-6096/2019 vom 27. November 2019). Der Beschwerdeführer bringt in seinen Eingaben nichts Gegenteiliges vor. Der Vollzug der Wegweisung in die Elfenbeinküste ist daher als generell zumutbar zu erachten.</w:t>
      </w:r>
    </w:p>
    <w:p>
      <w:r>
        <w:rPr>
          <w:b/>
        </w:rPr>
        <w:t>E. 7.2.2</w:t>
      </w:r>
    </w:p>
    <w:p>
      <w:r>
        <w:t>Hinsichtlich der vom Beschwerdeführer geltend gemachten nachträglichen Veränderung seiner medizinischen Situation ist Folgendes zu bemerken: Den aktenkundigen Arztberichten zufolge ist er abhängig von (...), leidet an Depressionen ([...]), einer (...) sowie emotionaler Instabilität und hat drei Suizidversuche (zwischen 2012 und 2018) hinter sich. Im August 2019 und im März 2020 erlitt er - mutmasslich als Folge seines (...) - einen (...). Ausserdem leidet er an einer (unkomplizierten) (...). Die Behandlung des Beschwerdeführers erfolgte bis anhin teils ambulant, teils stationär, und bestand respektive besteht aus Gesprächstherapie, Ergotherapie, der Einnahme von Antidepressiva und Beruhigungsmitteln (namentlich [...]) sowie der Applikation einer Salbe (gegen die [...]). Die letzte aktenkundige stationäre Behandlung fand zwischen dem 15. Oktober und dem 20. November 2020 in einer psychiatrischen Klinik in F._______ statt (vgl. das Arztzeugnis vom 18. November 2020). Wie das SEM in der angefochtenen Verfügung zutreffend ausgeführt hat, können die Suchtkrankheit, die somatischen Beschwerden sowie die psychischen Probleme des Beschwerdeführers grundsätzlich auch in B._______ adäquat - wenn auch nicht dem hohen Schweizer Niveau entsprechend - behandelt werden, namentlich in den Centres Hospitaliers Universitaires von (...) (die letztgenannte Filiale ist allerdings aktuell wegen Umbaus geschlossen) sowie in der psychiatrischen Klinik von E._______ (einem Vorort von B._______) (vgl. dazu beispielsweise auch das Urteil des BVGer D-3732/2014 vom 9. April 2015 S. 10 f.). Ferner wurde der Beschwerdeführer bereits vom SEM auf die Möglichkeit hingewiesen, medizinische Rückkehrhilfe zu beantragen. Es ist daher nicht davon auszugehen, dass die Rückkehr an die Elfenbeinküste zu einer raschen und lebensgefährdenden Beeinträchtigung seines Gesundheitszustands führen wird. Einer allfälligen, erneut auftretenden akuten Suizidalität im Vollzugszeitpunkt wäre bei der Ausgestaltung der Vollzugsmodalitäten Rechnung zu tragen (vgl. dazu etwa Urteil des BVGer E-2118/2018 vom 10. Juni 2020 E. 9.4.2.2). Soweit der Beschwerdeführer vorbringt, er wäre bei einer Rückkehr in die Elfenbeinküste auf sich alleine gestellt und müsste unter der Armutsschwelle leben, ist in Übereinstimmung mit dem SEM festzustellen, dass er bis heute keine gültigen Identitätspapiere abgegeben und sich teilweise den Vollzugsbemühungen des Kantons respektive des SEM widersetzt hat. Ausserdem sind die - im Asylverfahren sowie bei den ärztlichen Anamnesen gemachten - aktenkundigen Angaben zu seinem familiären Beziehungsnetz widersprüchlich ausgefallen (vgl. dazu die zutreffenden vorinstanzlichen Erwägungen auf den Seiten 4 und 5 der angefochtenen Verfügung). Demnach ist nicht nur die Identität des Beschwerdeführers weiterhin ungesichert, sondern es ist den Asylbehörden aufgrund seiner unsubstanziierten und widersprüchlichen Angaben auch nicht möglich, sich in voller Kenntnis seiner tatsächlichen persönlichen und familiären Verhältnisse zur Zumutbarkeit des Vollzugs zu äussern. Es ist jedoch nicht Sache der Asylbehörden, nach allfälligen Wegweisungsvollzugshindernissen zu forschen, wenn - wie vorliegend - eine asylsuchende Person durch unglaubhafte beziehungsweise fehlende, womöglich gezielt vorenthaltene Angaben über ihren genauen Herkunftsort und ihr soziales Beziehungsnetz eine vernünftige Prüfung der Zumutbarkeit des Wegweisungsvollzugs - namentlich auch in Bezug auf die Frage, ob im Herkunftsland ein tragfähiges Beziehungsnetz vorhanden ist - verhindert. Die grundsätzlich geltende Untersuchungspflicht findet in diesem Fall ihre Grenzen an der Mitwirkungspflicht der asylsuchenden Person (vgl. Art. 8 AsylG). Es ist daher im vorliegenden Fall vermutungsweise davon auszugehen, dass keine wiedererwägungsrechtlich relevanten, individuellen Gründe bestehen, welche zur Annahme führen könnten, der Beschwerdeführer sei im Falle seiner Rückkehr an den Herkunftsort konkret gefährdet. Der Vollzug der Wegweisung in die Elfenbeinküste ist daher auch in individueller Hinsicht als nach wie vor zumutbar zu erachten.</w:t>
      </w:r>
    </w:p>
    <w:p>
      <w:r>
        <w:rPr>
          <w:b/>
        </w:rPr>
        <w:t>E. 7.3</w:t>
      </w:r>
    </w:p>
    <w:p>
      <w:r>
        <w:t>Der Vollzug der Wegweisung ist sodann weiterhin als möglich im Sinne von Art. 83 Abs. 2 AIG zu bezeichnen, da es dem Beschwerdeführer obliegt, sich bei der zuständigen Vertretung des Heimatstaates die für eine Rückkehr notwendigen Reisedokumente zu beschaffen (vgl. Art. 8 Abs. 4 AsylG und dazu auch BVGE 2008/34 E. 12), und in der Beschwerde keine zwischenzeitlich (d.h. seit Erlass des letzten Asylentscheids vom 3. September 2015) eingetretenen diesbezüglichen praktischen Hindernisse vorgebracht werden. Ferner steht auch die aktuelle Corona-Pandemie dem Vollzug der Wegweisung nicht entgegen; denn es handelt sich dabei - wenn überhaupt - um ein bloss temporäres Vollzugshindernis, welchem im Rahmen der Vollzugsmodalitäten durch die kantonalen Behörden Rechnung zu tragen ist, indem etwa der Zeitpunkt des Vollzugs der Situation im Heimatland angepasst wird.</w:t>
      </w:r>
    </w:p>
    <w:p>
      <w:r>
        <w:rPr>
          <w:b/>
        </w:rPr>
        <w:t>E. 8</w:t>
      </w:r>
    </w:p>
    <w:p>
      <w:r>
        <w:t>Dem Beschwerdeführer ist es nach dem Gesagten nicht gelungen, Gründe darzulegen, die in Bezug auf die Frage der Durchführbarkeit des Wegweisungsvollzugs zu einer Wiedererwägung der vorinstanzlichen Verfügung vom 3. September 2015 führen könnten. Der Vollzug der Wegweisung in die Elfenbeinküste erweist sich nach wie vor als zulässig, zumutbar und möglich. Das SEM hat das Wiedererwägungsgesuch demnach zu Recht abgewiesen und auch zu Recht eine Gebühr erhoben (vgl. Art. 111d Abs. 1 AsylG).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besteht keine Veranlassung für eine Beibehaltung der am 21. Dezember 2020 angeordneten (superprovisorischen) Massnahme; der fragliche Vollzugsstopp ist demnach aufzuheben.</w:t>
      </w:r>
    </w:p>
    <w:p>
      <w:r>
        <w:rPr>
          <w:b/>
        </w:rPr>
        <w:t>E. 11.1</w:t>
      </w:r>
    </w:p>
    <w:p>
      <w:r>
        <w:t>Die Beschwerde ist in Anbetracht der vorstehenden Erwägungen als aussichtslos zu erachten. Das Gesuch um Gewährung der unentgeltlichen Prozessführung (Art. 65 Abs. 1 VwVG) ist daher ungeachtet der geltend gemachten prozessualen Bedürftigkeit abzuweisen.</w:t>
      </w:r>
    </w:p>
    <w:p>
      <w:r>
        <w:rPr>
          <w:b/>
        </w:rPr>
        <w:t>E. 11.2</w:t>
      </w:r>
    </w:p>
    <w:p>
      <w:r>
        <w:t>Bei diesem Ausgang des Verfahrens sind dessen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