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D-6393/2023 vom 10. November 2023</w:t>
      </w:r>
    </w:p>
    <w:p>
      <w:r>
        <w:t>Bundesverwaltungsgericht, 2023-11-10, DE</w:t>
      </w:r>
    </w:p>
    <w:p>
      <w:r>
        <w:rPr>
          <w:b/>
        </w:rPr>
        <w:t xml:space="preserve">Quelle: </w:t>
      </w:r>
      <w:r>
        <w:t>https://mcp.opencaselaw.ch/entscheid/bvger_D-6393_2023_d20231110</w:t>
      </w:r>
    </w:p>
    <w:p>
      <w:r>
        <w:t>FR: TAF D-6393/2023 du 10 novembre 2023</w:t>
      </w:r>
    </w:p>
    <w:p>
      <w:r>
        <w:t>IT: TAF D-6393/2023 del 10 novembre 2023</w:t>
      </w:r>
    </w:p>
    <w:p>
      <w:pPr>
        <w:pStyle w:val="Heading2"/>
      </w:pPr>
      <w:r>
        <w:t>Regeste</w:t>
      </w:r>
    </w:p>
    <w:p>
      <w:r>
        <w:t>Asyl und Wegweisung (beschleunigtes Verfahren) | Asyl und Wegweisung (beschleunigtes Verfahren); Verfügung des SEM vom 10.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D-6393/2023 Seite 4</w:t>
      </w:r>
    </w:p>
    <w:p>
      <w:r>
        <w:rPr>
          <w:b/>
        </w:rPr>
        <w:t>E. 1.2</w:t>
      </w:r>
    </w:p>
    <w:p>
      <w:r>
        <w:t>Die Beschwerde ist frist- und formgerecht eingereicht worden. Der Be- schwerdeführer ist als Verfügungsadressat zur Einreichung der Be- 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begründete ihren ablehnenden Entscheid mit der feh- lenden Asylrelevanz der Vorbringen des Beschwerdeführers. Bei diesen handle es sich um innerfamiliäre beziehungsweise zwischenmenschliche Konflikte mit potentiell strafrechtlicher Komponente. Die Türkei verfüge über funktionierende und wirksame Polizei- und Justizorgane zur Ermitt- lung, Strafverfolgung und Ahndung. Es ergäben sich aus den Akten keine Hinweise darauf, dass er diese staatliche Schutzinfrastruktur nicht habe in</w:t>
      </w:r>
    </w:p>
    <w:p>
      <w:r>
        <w:t>D-6393/2023 Seite 5 Anspruch nehmen können. Gemäss eigenen Angaben des Beschwerde- führers sei R. nach der Polizeianzeige einvernommen worden, wobei die Schlussfolgerung, eine Schutzsuche bei den Behörden bringe aufgrund der darauffolgenden Freilassung nichts, objektiv nicht nachvollziehbar sei. Er habe weder Gründe für einen fehlenden Schutzwillen der türkischen Be- hörden angegeben noch weitere Schutzversuche unternommen und sei kurz darauf ausgereist. An dieser Einschätzung ändere auch die Angabe, die Familie von Cousin R. gehöre einer Sheikh-Familie in Adyaman mit vie- len Beziehungen zum Staat an, nichts, da er diesbezüglich keine konkreten Nachteile oder Auswirkungen geltend gemacht habe. Er könne die beste- hende staatliche Schutzinfrastruktur in der Türkei in Anspruch nehmen, um sich vor der angeblichen Verfolgung durch R. zu schützen. Die geltend ge- machte Verfolgung sei flüchtlingsrechtlich nicht relevant und er könne auch aus den Problemen seiner Schwester mit ihrem Ex-Ehemann keine dies- bezüglichen Konsequenzen für sich ableiten. Aufgrund von offensichtlich fehlender flüchtlingsrechtlicher Relevanz könne auf die Prüfung der Glaub- haftigkeit der Asylvorbringen verzichtet werden. Die Rechtsvertretung habe auf eine Stellungnahme zum Entscheidentwurf verzichtet und es seien keine Tatsachen oder Beweismittel vorgelegt wor- den, welche eine Änderung an der vorgenommenen Einschätzung zu rechtfertigen vermöchten. Insgesamt hielten seine Vorbringen den Anforderungen an die Flüchtlings- eigenschaft nach Art. 3 AsylG nicht stand.</w:t>
      </w:r>
    </w:p>
    <w:p>
      <w:r>
        <w:rPr>
          <w:b/>
        </w:rPr>
        <w:t>E. 5.2</w:t>
      </w:r>
    </w:p>
    <w:p>
      <w:r>
        <w:t>In der Beschwerde wurde ausschliesslich das bisherige Asylvorbrin- gen der bestehenden «Blutfehde» wiederholt. Der Beschwerdeführer stehe wegen dieser unter Druck und bei einer Rückkehr bestünde diese Situation weiterhin beziehungsweise erneut. Solange sie sich nicht ändere, wolle er nicht in die Türkei zurückkehren. Er sei dort nicht sicher, weil ihn die Si- cherheitskräfte nicht schützen würden. In seinem Heimatstaat würden Un- gerechtigkeit und «der Sieg der Starken» herrschen.</w:t>
      </w:r>
    </w:p>
    <w:p>
      <w:r>
        <w:rPr>
          <w:b/>
        </w:rPr>
        <w:t>E. 6.1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5.1 hiervor verwiesen werden. Es ist insbesondere mit der Vorinstanz festzuhalten, dass der</w:t>
      </w:r>
    </w:p>
    <w:p>
      <w:r>
        <w:t>D-6393/2023 Seite 6 Schutzwille der türkischen Behörden explizit mit der polizeilichen Einvernahme von R. aufgrund der (einmaligen) Anzeige aufgezeigt wird (A13/14, F90 ff.). Jedenfalls kann aus der anschliessenden Freilassung von R. nicht ohne Weiteres auf einen fehlenden Schutzwillen der türkischen Behörden geschlossen werden und der Beschwerdeführer hat – trotz angeblich anhaltender Bedrohung – auch keine weiteren Bemühungen unternommen, die staatliche Schutzinfrastruktur in Anspruch zu nehmen (A13/14, F96). Demzufolge kann er aus dem nicht näher substantiierten Einwand des fehlenden Schutzwillens der türkischen Behörden nichts zu seinen Gunsten ableiten. Die Ausführungen in der Beschwerde führen zu keiner anderen Betrachtungsweise, zumal sie sich einzig in Argumenten erschöpfen, die bereits von der Vorinstanz zutreffend gewürdigt wurden. Die Beschwerdeausführungen vermögen die Einschätzung der Vorinstanz nicht umzustossen und keine asylrechtlich relevante Verfolgung begründet erscheinen zu lassen. Soweit sich die Einwände in der Beschwerde auf die länderspezifische Situation in der Türkei («Ungerechtigkeit», «Sieg der Starken») beziehen, ist im Rahmen der Prüfung des Wegweisungsvollzugs auf diese einzugehen (vgl. nachstehend Erwägung [E.] 8, insbesondere E. 8.3).</w:t>
      </w:r>
    </w:p>
    <w:p>
      <w:r>
        <w:rPr>
          <w:b/>
        </w:rPr>
        <w:t>E. 6.2</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D-6393/2023 Seite 7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w:t>
      </w:r>
    </w:p>
    <w:p>
      <w:r>
        <w:t>D-6393/2023 Seite 8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 Es ergibt sich aus dem allgemeinen Einwand, im Heimatstaat herrsche Un- gerechtigkeit und «der Sieg der Starken» keine konkrete Unzulässigkeit des Wegweisungsvollzugs. Die Vorinstanz hat zutreffend festgehalten, dass die Türkei über funktionierende und wirksame Polizei- und Justizor- gane verfügt. Demnach ist dem Beschwerdeführer zuzumuten, sich bei all- fälligen Problemen mit Drittpersonen (beispielsweise mit Cousin R.) an die zuständigen Behörden zu wenden und falls nötig, den Rechtsweg zu be- schreiten.</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8.4.2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w:t>
      </w:r>
    </w:p>
    <w:p>
      <w:r>
        <w:t>D-6393/2023 Seite 9 Gaziantep, Osmaniye, Malatya, Adiyaman, Adana, Diyarbakir, Kilis, Sanli- urfa und Elazig). Aufgrund der aktuellen Lage in den von den Erdbeben betroffenen Gebieten ist die Zumutbarkeit des Wegweisungsvollzugs im Einzelfall zu prüfen. Der Beschwerdeführer stammt ursprünglich aus Siirt und Bitlis, lebte je- doch die letzten Jahre mit seiner Familie in Istanbul. Er stammt damit nicht aus einer von den Erdbeben betroffenen Provinz. Weder geht aus den Ak- ten der Vorinstanz eine Beeinträchtigung der familiären Wohnsituation her- vor noch macht er in der Beschwerde eine solche geltend. Zudem reiste er erst aus der Türkei aus, nachdem sich die Folgen der Erdbeben beruhigt hatten (Aufhebung des Ausnahmezustandes am 9. Mai 2023; Ausreise am 19. September 2023). Im Zusammenhang mit den Erdbeben steht einer Rückkehr in den Heimatstaat nichts entgegen.</w:t>
      </w:r>
    </w:p>
    <w:p>
      <w:r>
        <w:rPr>
          <w:b/>
        </w:rPr>
        <w:t>E. 8.4.3</w:t>
      </w:r>
    </w:p>
    <w:p>
      <w:r>
        <w:t>In individueller Hinsicht handelt es sich beim Beschwerdeführer um einen jungen, alleinstehenden Mann, der über eine gute Schulbildung (Gymnasium), mehrjährige Berufserfahrung in den Bereichen Elektrizität und Lagerarbeit/Logistik (A13/14, F23 ff.) sowie über ein gut funktionieren- des familiäres Netzwerk in der Türkei verfügt. Zahlreiche Verwandte und Freunde leben in Istanbul wie auch in Siirt (A13/14, F12 ff., F100) und er steht mit seiner Familie praktisch täglich in telefonischem Kontakt (A13/14, F18). Es ist davon auszugehen, dass ihm bei einer Rückkehr eine Wieder- eingliederung, nötigenfalls mit Unterstützung seines sozialen und familiä- ren Netzwerkes, problemlos möglich ist, zumal er erst vor wenigen Wochen aus seinem Heimatstaat ausgereist ist.</w:t>
      </w:r>
    </w:p>
    <w:p>
      <w:r>
        <w:rPr>
          <w:b/>
        </w:rPr>
        <w:t>E. 8.4.4</w:t>
      </w:r>
    </w:p>
    <w:p>
      <w:r>
        <w:t>Andere individuelle Gründe, die gegen einen Wegweisungsvollzug sprechen, sind nicht ersichtlich und werden auch nicht geltend gemacht.</w:t>
      </w:r>
    </w:p>
    <w:p>
      <w:r>
        <w:rPr>
          <w:b/>
        </w:rPr>
        <w:t>E. 8.4.5</w:t>
      </w:r>
    </w:p>
    <w:p>
      <w:r>
        <w:t>Der Vollzug der Wegweisung erweist sich nach dem Gesagten als zumutbar.</w:t>
      </w:r>
    </w:p>
    <w:p>
      <w:r>
        <w:rPr>
          <w:b/>
        </w:rPr>
        <w:t>E. 8.5</w:t>
      </w:r>
    </w:p>
    <w:p>
      <w:r>
        <w:t>Schliesslich obliegt es dem Beschwerdeführer, der im Besitz seiner türkischen Identitätskarte im Original ist, sich bei der zuständigen Vertre- tung des Heimatstaates die für eine Rückkehr allfällig weiteren notwendi- gen Reisedokumente zu beschaffen (Art. 8 Abs. 4 AsylG; vgl. BVGE 2008/34 E. 12), weshalb der Vollzug der Wegweisung auch als möglich zu bezeichnen ist (Art. 83 Abs. 2 AIG).</w:t>
      </w:r>
    </w:p>
    <w:p>
      <w:r>
        <w:t>D-6393/2023 Seite 10</w:t>
      </w:r>
    </w:p>
    <w:p>
      <w:r>
        <w:rPr>
          <w:b/>
        </w:rPr>
        <w:t>E. 8.6.1</w:t>
      </w:r>
    </w:p>
    <w:p>
      <w:r>
        <w:t>Zusammenfassend hat das SEM den Wegweisungsvollzug zu Recht als zulässig, zumutbar und möglich bezeichnet. Die Anordnung der vorläu- figen Aufnahme fällt somit ausser Betracht (Art. 83 Abs. 1–4 AIG).</w:t>
      </w:r>
    </w:p>
    <w:p>
      <w:r>
        <w:rPr>
          <w:b/>
        </w:rPr>
        <w:t>E. 8.6.2</w:t>
      </w:r>
    </w:p>
    <w:p>
      <w:r>
        <w:t>Soweit sich der Eventualantrag auf eine vorläufige Aufnahme aus «humanitären Gründen» bezieht und davon ausgehend, dieser werde im Sinne eines Selbsteintritts nach Art. 3 Abs. 2 Dublin-III-Vo gestellt, ist man- gels Anwendbarkeit der Bestimmungen der Dublin-III-Vo nicht darauf ein- zutreten.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Rechtsverbeiständung abzuweisen sind. Als Folge der Abweisung der Beschwerde sind die Kosten des Verfahrens somit dem Beschwerdeführer aufzuerlegen (Art. 63 Abs. 1 und 5 VwVG) und auf Fr. 750.– festzusetzen (Art. 1–3 des Reglements vom 21. Februar 2008 über die Kosten und Entschädigungen vor dem Bundesverwaltungs- gericht [VGKE, SR 173.320.2] i.V.m. Art. 16 Abs. 1 Bst. a VGG). (Dispositiv nächste Seite)</w:t>
      </w:r>
    </w:p>
    <w:p>
      <w:r>
        <w:t>D-6393/2023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