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D-6389/2009 vom 23. April 2012</w:t>
      </w:r>
    </w:p>
    <w:p>
      <w:r>
        <w:t>Bundesverwaltungsgericht, 2012-04-23, FR</w:t>
      </w:r>
    </w:p>
    <w:p>
      <w:r>
        <w:rPr>
          <w:b/>
        </w:rPr>
        <w:t xml:space="preserve">Quelle: </w:t>
      </w:r>
      <w:r>
        <w:t>https://mcp.opencaselaw.ch/entscheid/bvger_D-6389_2009</w:t>
      </w:r>
    </w:p>
    <w:p>
      <w:r>
        <w:t>FR: TAF D-6389/2009 du 23 avril 2012</w:t>
      </w:r>
    </w:p>
    <w:p>
      <w:r>
        <w:t>IT: TAF D-6389/2009 del 23 aprile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L'intéressé a qualité pour recourir (art. 48 al. 1 PA). Présenté dans la forme (art. 52 PA) et le délai (art. 108 al. 1 LAsi) prescrits par la loi, le recours est recevable. 2.1. Le recourant a principalement conclu à la cassation de la décision attaquée, faisant valoir une violation de son droit d'être entendu, au motif qu'il aurait mal compris les questions posées par l'auditeur, et que ses propos, lors des auditions, auraient été traduits incorrectement (cf. le recours, p. 4). 2.1.1. En l'espèce, il ne s'agit là que d'une simple affirmation de partie qu'aucun élément concret ne vient étayer. En outre, le recourant n'a pas expliqué, exemples à l'appui, sur quels points le contenu des procès-verbaux serait erroné. Cela précisé, le dossier ne révèle aucune informalité. En effet, les auditions se sont déroulées en peul, langue maternelle du recourant, avec une traduction en langue française, idiome que ce dernier a par ailleurs affirmé "un peu" connaître (cf. le pv de l'audition du 5 septembre 2007, question 9, p. 2, et le pv de l'audition du 20 septembre 2007, question 4, p. 2). Il lui aurait par conséquent été loisible de signaler sur le champ, eu égard à ses connaissances - certes limitées - de la langue française, des erreurs de traductions. Cela étant, à la fin de chaque audition, le recourant a confirmé que le procès-verbal, dont le contenu lui a été retraduit en peul, correspondait à ses déclarations (cf. le pv de l'audition du 5 septembre 2007, p. 8, et le pv de l'audition du 20 septembre 2007, p. 10). En outre, le représentant de l'oeuvre d'entraide présent lors de l'audition du 20 septembre 2007 n'a pas fait de commentaire quant au déroulement de celle-ci. Il a uniquement demandé une expertise médicale, dans la mesure où le recourant semblait souffrant. Pour les mêmes raisons que celles mentionnées ci-dessus, mais également parce que l'occasion lui a été donnée de compléter et préciser ses motifs d'asile (cf. notamment le pv de l'audition du 20 septembre 2007, question 90, p. 9, ainsi que la p. 10), c'est en vain que le recourant prétend n'avoir pu "s'exprimer librement". 2.1.2. Partant, le grief tiré d'une violation du droit d'être entendu doit être rejeté. 2.2. Le recourant fait aussi valoir une violation du principe de la maxime inquisitoire, en ce que l'autorité inférieure n'aurait pas dû se contenter des procès-verbaux des auditions pour prendre sa décision, mais aurait dû procéder à des mesures d'instruction complémentaires. 2.2.1. En matière d'asile, la procédure est régie par le principe inquisitoire, selon lequel les faits pertinents de la cause doivent être constatés d'office par l'administration ou le juge (cf. art. 12 PA, applicable par le renvoi de l'art. 6 LAsi). Sont pertinents tous les faits dont l'existence peut influencer d'une manière ou d'une autre la décision ou le jugement. Dans ce contexte, l'administration ou le juge doit procéder à des investigations supplémentaires ou en ordonner lorsqu'il y a suffisamment de raisons pour le faire, eu égard aux griefs invoqués par l'intéressé ou aux indices résultant du dossier. Mais le principe inquisitoire n'est pas absolu. Sa portée est restreinte par le devoir de l'intéressé de collaborer à l'instruction de l'affaire (cf. art. 8 al. 1 LAsi et art. 13 PA ; ATF 112 Ib 65 consid. 3, ATF 110 V 48 consid. 4a ; ATAF 2009/50 consid. 10.2.1 et 10.2.2 p. 734 s.) qui comprend, en particulier, l'obligation faite à celui-ci, dans la mesure où cela peut être raisonnablement exigé de lui, de désigner de façon complète ses éventuels moyens de preuve et de les fournir sans retard, ou de s'efforcer de se les procurer dans un délai approprié (cf. art. 8 al. 1 let. d LAsi). L'intéressé, à qui il appartient de rendre vraisemblables les faits allégués (cf. art. 7 LAsi), supporte les conséquences de l'absence de preuve. 2.2.2. En l'espèce, force est de constater que l'audition constitue le principal moyen pour un requérant d'exposer ses motifs d'asile (cf. l'art. 26 al. 2 et l'art. 29 LAsi en relation avec l'art. 8 al. 1 let. c LAsi). Lorsque ceux-ci sont manifestement invraisemblables - comme en l'espèce (cf. consid. 3.3) -, respectivement ne sont pas pertinents en matière d'asile, l'autorité chargée de statuer, qu'il s'agisse de l'ODM ou de l'instance de recours, n'a pas encore à ordonner des mesures d'instruction complémentaires. En tout état de cause, il appartenait au recourant d'indiquer précisément sur quoi dites mesures auraient dû porter, ce qu'il n'a pas fait, avant de reprocher aux autorités d'asile de n'avoir pas satisfait à leur devoir d'instruction d'office. Il convient encore de relever que le recourant, à qui il appartient de collaborer à l'établissement des faits, aurait eu le temps nécessaire, après sa prétendue évasion, pour aller chercher le "papier" resté à son domicile (cf. le pv de l'audition du 5 septembre 2007, question 15, p. 5 i.f.) qui lui aurait été délivré par la police suite au dépôt de sa plainte, respectivement aurait pu demander à une connaissance de le lui faire parvenir, comme cela le lui avait été demandé (cf. le pv de l'audition du 20 septembre 2007, question 92, p. 9). 2.2.3. Partant, le grief tiré d'une violation du principe inquisitoire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(Jurisprudence et informations de la Commission suisse de recours en matière d'asile [JICRA] 2005 no 21 consid. 6.1 p. 190 s., JICRA 1996 no 28 consid. 3a p. 270, JICRA 1994 no 5 consid. 3c p. 43 s. ;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(ATAF 2010/57 consid. 2.3. p. 826 s.).</w:t>
      </w:r>
    </w:p>
    <w:p>
      <w:r>
        <w:rPr>
          <w:b/>
        </w:rPr>
        <w:t>E. 3.3</w:t>
      </w:r>
    </w:p>
    <w:p>
      <w:r>
        <w:t>En l'espèce, les raisons pour lesquelles les motifs d'asile allégués ne remplissent pas les conditions de l'art. 7 LAsi ont été exposées clairement par l'ODM dans sa décision du 16 septembre 2009. Le recourant, qui s'est presque exclusivement attaché à faire des reproches d'ordre formel (cf. consid. 2 supra), n'a apporté à l'appui de son recours aucun argument ni moyen de preuve de nature à en remettre en cause le bien-fondé. Pour sa part, le Tribunal observe qu'il n'est manifestement pas crédible que le recourant ait été hospitalisé durant deux jours à l'hôpital de police pour y soigner les blessures infligées volontairement par des policiers, puis ait été remis en cellule. En effet, comme l'a mentionné à juste titre l'ODM, seule une partie de la population a accès à des soins onéreux, ceux-ci n'étant pris en charge ni par l'Etat ni par une assurance obligatoire. De surcroît, il eut été aisé pour l'adjoint du commandant, avec la complicité de ses hommes, d'éliminer physiquement le recourant, puis de faire disparaître le corps. Il n'aurait ainsi plus eu à craindre une soi-disant dénonciation pour avoir défloré et mis enceinte une mineure. Des contradictions, non valablement remises en cause, renforcent encore l'invraisemblance du récit du recourant. Notamment, celui-ci a déclaré que sa fille avait été présente lors de son arrestation (cf. le pv de l'audition du 20 septembre 2007, question 36, p. 4), tantôt qu'elle ne l'avait pas été (cf. le pv de l'audition du 5 septembre 2007, ch. 15, p. 5). Par ailleurs, son arrestation aurait eu lieu trois jours (cf. le pv de l'audition du 20 septembre 2007, question 35, p. 4) ou, selon une autre version, dix jours (cf. le pv de l'audition du 5 septembre 2007, ch. 15, p. 6) après le dépôt de sa plainte. Enfin, il aurait appris la grossesse de sa fille par le médecin à l'hôpital (cf. le pv de l'audition du 5 septembre 2007, question 15, p. 5) ou par sa fille elle-même qu'il aurait questionnée au domicile familial (cf. le pv de l'audition du 20 septembre 2007, questions 31 et 35, p. 4).</w:t>
      </w:r>
    </w:p>
    <w:p>
      <w:r>
        <w:rPr>
          <w:b/>
        </w:rPr>
        <w:t>E. 3.4</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[Cour EDH], arrêt F.H. c. Suède, no 32621/06, 20 janvier 2009, et arrêt Saadi c. Italie, no 37201/06, 28 février 2008).</w:t>
      </w:r>
    </w:p>
    <w:p>
      <w:r>
        <w:rPr>
          <w:b/>
        </w:rPr>
        <w:t>E. 6.5</w:t>
      </w:r>
    </w:p>
    <w:p>
      <w:r>
        <w:t>En l'occurrence, le recourant n'a pas établi qu'un tel risque pèse sur lui (cf. consid. 3 supra).</w:t>
      </w:r>
    </w:p>
    <w:p>
      <w:r>
        <w:rPr>
          <w:b/>
        </w:rPr>
        <w:t>E. 6.6</w:t>
      </w:r>
    </w:p>
    <w:p>
      <w:r>
        <w:t>Dès lors, l'exécution du renvoi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ATAF 2007/10 consid. 5.1 p. 111 ; JICRA 2005 no 24 consid. 10.1 p. 215 et jurisp. cit.).</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7.3</w:t>
      </w:r>
    </w:p>
    <w:p>
      <w:r>
        <w:t>En l'espèce, malgré la répression de la manifestation organisée à la fin du mois de septembre 2009 par l'opposition à Conakry, la situation en Guinée n'est pas telle qu'il faille actuellement conclure à une situation de guerre, de guerre civile ou de violence généralisée qui permettrait d'emblée - et indépendamment des circonstances du cas d'espèce - de présumer, à propos de tous ses ressortissants, l'existence d'une mise en danger concrète au sens de l'art. 83 al. 4 LEtr (cf. arrêts du Tribunal administratif fédéral D-5021/2011 du 22 septembre 2011, et les arrêts cités, ainsi que E 5984/2006 du 21 octobre 2009 consid. 6.4)</w:t>
      </w:r>
    </w:p>
    <w:p>
      <w:r>
        <w:rPr>
          <w:b/>
        </w:rPr>
        <w:t>E. 7.4</w:t>
      </w:r>
    </w:p>
    <w:p>
      <w:r>
        <w:t>En outre, il ne ressort du dossier aucun élément dont on pourrait inférer que l'exécution du renvoi impliquerait une mise en danger concrète du recourant. Selon le dernier rapport médical daté du 10 novembre 2009 (cf. notamment le ch. 1.4), cité sous let. I ci-dessus, le recourant souffrait d'un état d'hypervigilance et, sur le plan somatique, de douleurs au genou droit - dues à une probable déchirure des ligaments latéraux et du ménisque externe - lui causant une importante perte de mobilité et lui imposant l'utilisation d'une béquille pour ses déplacements, de douleurs lombaires et de céphalées, affections nécessitant alors la prise d'anxiolytiques et d'antalgiques. L'absence, en Guinée, de cette médication prodiguée en Suisse n'est pas de nature à entraîner les conséquences telles que décrites au consid. 7.2 (cf. JICRA 2003 n° 24 précitée), à savoir une dégradation très rapide de l'état de santé de A._______ de nature à mettre concrètement et sérieusement en danger sa vie ou sa santé à brève échéance. Le prénommé ne le soutient du reste pas, mais argue du fait qu'il resterait "invalide du genou droit pour toute [sa] vie", qu'il lui serait extrêmement difficile de trouver un emploi dans son pays d'origine et qu'il serait donc condamné à vivre dans le dénuement. A cet égard, force est toutefois de constater qu'en (...) 2009, il a subi une intervention chirurgicale afin de restaurer une complète mobilité à sa jambe dont le genou était douloureux (cf. le rapport médical précité, ch. 1.5, ainsi que la réplique du 13 novembre 2009, citée sous let. I ci-dessus : "En [...] 2009, je serai soumis à l'intervention chirurgicale pour la plastie ligamentaire"). Or, une telle opération ne nécessite qu'une convalescence de quelques semaines ou mois et A._______ n'a pas prétendu qu'elle avait échoué. Quand bien même cette opération n'aurait pas eu le succès escompté, le handicap l'affectant, le cas échéant, ne saurait l'empêcher d'exercer une activité lucrative, comme celle qu'il a déjà déployée dans son pays d'origine. Cela étant, le recourant a toujours vécu à Conakry, agglomération dans laquelle il doit manifestement disposer, bien que cela ne soit pas décisif en l'espèce, d'un réseau familial (en particulier sa fille qui vit chez sa mère selon le rapport de la police genevoise du 14 mai 2009, pièce A15/2 du dossier de l'ODM ; cf. toutefois le pv de l'audition du 20 septembre 2007, question 14, p. 2, lors de laquelle il a déclaré n'avoir plus de nouvelles d'elle) et social qui sera à même de l'aider à se réinstaller et à affronter plus sereinement les aléas de la vie. Il pourra notamment s'adresser au commerçant chez lequel il a travaillé suite au décès de son oncle (cf. pv de l'audition du 20 septembre 2007, question 19, p.3) et qui lui a fourni les moyens financiers pour quitter la Guinée.</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