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D-6388/2019 vom 9. Dezember 2019</w:t>
      </w:r>
    </w:p>
    <w:p>
      <w:r>
        <w:t>Bundesverwaltungsgericht, 2019-12-09, DE</w:t>
      </w:r>
    </w:p>
    <w:p>
      <w:r>
        <w:rPr>
          <w:b/>
        </w:rPr>
        <w:t xml:space="preserve">Quelle: </w:t>
      </w:r>
      <w:r>
        <w:t>https://mcp.opencaselaw.ch/entscheid/bvger_D-6388_2019</w:t>
      </w:r>
    </w:p>
    <w:p>
      <w:r>
        <w:t>FR: TAF D-6388/2019 du 9 décembre 2019</w:t>
      </w:r>
    </w:p>
    <w:p>
      <w:r>
        <w:t>IT: TAF D-6388/2019 del 9 dicembre 2019</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2012/4 E. 2.2 m.w.H.).</w:t>
      </w:r>
    </w:p>
    <w:p>
      <w:r>
        <w:rPr>
          <w:b/>
        </w:rPr>
        <w:t>E. 3.2</w:t>
      </w:r>
    </w:p>
    <w:p>
      <w:r>
        <w:t>Bezüglich der Frage der Wegweisung und des Wegweisungsvollzugs hat die Vorinstanz eine materielle Prüfung vorgenommen, weshalb dem Bundesverwaltungsgericht diesbezüglich volle Kognition zukommt.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w:t>
      </w:r>
    </w:p>
    <w:p>
      <w:r>
        <w:t>Der Beschwerdeführer rügt in formeller Hinsicht eine Verletzung der Begründungspflicht. Er macht geltend, das SEM habe sich nicht hinreichend mit seinen individuellen Umständen auseinandergesetzt. Nach der von Lehre und Praxis entwickelten Grundsätzen hat die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(vgl. Kneubühler/Pedretti, in: Auer/Müller/Schindler [Hrsg.], Kommentar zum Bundesgesetz über das Verwaltungsverfahren, 2. Aufl. 2019, Rz. 5 ff. zu Art. 35; BVGE 2007/30 E. 5.6). Die Vorinstanz hat in der angefochtenen Verfügung dargelegt, aufgrund welcher Überlegungen sie zum Schluss gekommen ist, dass die Voraussetzungen für einen Nichteintretensentscheid gemäss Art. 31a Abs. 1 Bst. a AsylG erfüllt sind und der Wegweisungsvollzug als zulässig, zumutbar und möglich zu erachten ist. Sie hat sich namentlich auch mit den Vorbringen, dass der Beschwerdeführer sich trotz subsidiärem Schutzstatus weiterhin habe unter katastrophalen Umständen im Massencamp B._______ aufhalten müssen (vgl. angefochtene Verfügung Ziff. II. Seite 3) und dass er von Bewohnern des Camps bedroht worden sei (vgl. angefochtene Verfügung Ziff. II Seite 4), hinreichend auseinandergesetzt. Eine Gehörsverletzung (insb. eine Verletzung der Begründungspflicht) ist nicht ersichtlich, zumal nicht erforderlich ist, dass sich die Begründung mit allen Parteistandpunkten einlässlich auseinandersetzt und jedes einzelne Vorbringen ausdrücklich widerlegt (vgl. BGE 136 I 184 E. 2.2.1 m.w.H.). Ausserdem zeigt die vorliegende Beschwerde, dass eine sachgerechte Anfechtung möglich war.</w:t>
      </w:r>
    </w:p>
    <w:p>
      <w:r>
        <w:rPr>
          <w:b/>
        </w:rPr>
        <w:t>E. 6.1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6.2</w:t>
      </w:r>
    </w:p>
    <w:p>
      <w:r>
        <w:t>Den Akten ist zu entnehmen, dass dem Beschwerdeführer am 17. Mai 2018 der subsidiäre Schutzstatus in Griechenland gewährt wurde. Griechenland ist ein verfolgungssicherer Drittstaat im Sinne von Art. 6a Abs. 2 Bst. b AsylG (vgl. Beschluss des Bundesrates vom 14. Dezember 2007) und die griechischen Behörden haben der Rückübernahme des Beschwerdeführers zugestimmt.</w:t>
      </w:r>
    </w:p>
    <w:p>
      <w:r>
        <w:rPr>
          <w:b/>
        </w:rPr>
        <w:t>E. 6.3</w:t>
      </w:r>
    </w:p>
    <w:p>
      <w:r>
        <w:t>Der Beschwerdeführer bestreitet nicht, dass er in Griechenland über einen Schutzstatus verfügt, und er hat nicht behauptet, das Asylverfahren in Griechenland sei in seinem Falle fehlerhaft gewesen beziehungsweise es würde ihm dort die Rückschiebung in seinen Heimatstaat unter Verletzung des Refoulement-Verbots drohen. Auch enthält die Beschwerde keine diesbezüglichen Einwände, so dass die Vorinstanz in Anwendung von Art. 31a Abs. 1 Bst. a AsylG zu Recht auf das Asylgesuch des Beschwerdeführers nicht eingetreten ist.</w:t>
      </w:r>
    </w:p>
    <w:p>
      <w:r>
        <w:rPr>
          <w:b/>
        </w:rPr>
        <w:t>E. 7</w:t>
      </w:r>
    </w:p>
    <w:p>
      <w:r>
        <w:t>Gemäss Art. 44 AsylG verfügt die Vorinstanz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2013/37 E. 4.4; 2009/50 E. 9, je m.w.H.). Auch ist kein anderer Grund nach Art. 32 Abs. 1 Asylverordnung 1 über Verfahrensfragen (AsylV 1; SR 142.311) ersichtlich. Die Wegweisung wurde demnach zu Recht angeordnet.</w:t>
      </w:r>
    </w:p>
    <w:p>
      <w:r>
        <w:rPr>
          <w:b/>
        </w:rPr>
        <w:t>E. 8.1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und 4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8.3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8.4</w:t>
      </w:r>
    </w:p>
    <w:p>
      <w:r>
        <w:t>Gemäss Art. 6a AsylG besteht zugunsten sicherer Drittstaaten - wie Griechenland einer ist (vgl. E. 6.2)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9.1</w:t>
      </w:r>
    </w:p>
    <w:p>
      <w:r>
        <w:t>Das Vorliegen eines Vollzugshindernisses unter dem Aspekt der Zulässigkeit bei Personen, denen von den griechischen Behörden ein Schutzstatus verliehen wurde, wird vom Bundesverwaltungsgericht praxisgemäss nur unter sehr strengen Voraussetzungen bejaht. Grundsätzlich geht das Gericht davon aus, dass in Griechenland Schutzberechtigte dort Schutz vor Rückschiebung im Sinne von Art. 5 Abs. 1 AsylG finden sowie, dass Griechenland als Signatarstaat der EMRK, der FoK und der FK sowie des Zusatzprotokolls der FK vom 31. Januar 1967 (SR 0.142.301) seinen entsprechenden völkerrechtlichen Verpflichtungen grundsätzlich nachkommt. Zwar anerkennt das Gericht gleichzeitig, dass die Lebensbedingungen in Griechenland schwierig sind, es geht aber diesbezüglich nicht von einer unmenschlichen oder entwürdigenden Behandlung im Sinne von Art. 3 EMRK respektive einer existenziellen Notlage aus. Personen mit Schutzstatus sind griechischen Bürgerinnen und Bürgern gleichgestellt und in Bezug auf Fürsorge, den Zugang zu Gerichten und den öffentlichen Schulunterricht respektive gleichgestellt mit anderen Ausländern und Ausländerinnen beispielsweise in Bezug auf Erwerbstätigkeit oder die Gewährung einer Unterkunft (vgl. Art. 16-24 FK). Unterstützungsleistungen und weitere Rechte können direkt bei den zuständigen Behörden eingefordert werden, falls notwendig auf dem Rechtsweg. Nicht zuletzt können Schutzberechtigte sich auch auf die Garantien in der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berufen, auf die sich Griechenland als EU-Mitgliedstaat behaften lassen muss. Von Interesse dürften diesbezüglich insbesondere die Regeln betreffend den Zugang von Personen mit Schutzstatus zu Beschäftigung (Art. 26), zu Bildung (Art. 27), zu Sozialhilfeleistungen (Art. 29), zu Wohnraum (Art. 32) und zu medizinischer Versorgung (Art. 30) sein. Im Falle einer Verletzung der Garantien der EMRK steht gestützt auf Art. 34 EMRK letztlich der Rechtsweg an den Europäischen Gerichtshof für Menschenrechte (EGMR) offen (vgl. statt vieler das Urteil E-5134/2018 vom 26. Oktober 2018 E. 9.5.4 f.).</w:t>
      </w:r>
    </w:p>
    <w:p>
      <w:r>
        <w:rPr>
          <w:b/>
        </w:rPr>
        <w:t>E. 9.2</w:t>
      </w:r>
    </w:p>
    <w:p>
      <w:r>
        <w:t>Dem Beschwerdeführer wurde in Griechenland der subsidiäre Schutzstatus gewährt. Es besteht daher kein Anlass zur Annahme, es drohe ihm eine Verletzung des in Art. 33 Abs. 1 FK verankerten Grundsatzes der Nichtrückschiebung. Sodann liegen den Akten keine Anhaltspunkte dafür vor, dass dem Beschwerdeführer für den Fall der Ausschaffung mit beachtlicher Wahrscheinlichkeit eine menschenrechtswidrige Behandlung im Sinne von Art. 25 Abs. 3 BV, Art. 3 FoK sowie Art. 3 und 4 EMRK droht. Es ist sodann festzustellen, dass es keinen Grund zur Annahme gibt, der Beschwerdeführer müsse sich bei einer Rückkehr nach Griechenland wiederum in B._______/C._______ aufhalten. Inwiefern er ausserhalb dieses Lagers in der Vergangenheit in Griechenland von Problemen betroffen gewesen wäre, die unter dem Aspekt der Zulässigkeit relevant sein könnten, ist nicht ersichtlich. Dies gilt auch für seine als niederschwellig zu bezeichnenden gesundheitlichen Beeinträchtigungen, wenn sie denn überhaupt noch bestehen. Unabhängig davon führte die Vorinstanz zu Recht aus, der Beschwerdeführer könne sich bei Unterstützungsbedarf oder allfälligen Problemen mit Drittpersonen an die griechischen Behörden wenden und die erforderliche Hilfe nötigenfalls auf dem Rechtsweg einfordern. Der Vollzug der Wegweisung nach Griechenland erweist sich somit als zulässig.</w:t>
      </w:r>
    </w:p>
    <w:p>
      <w:r>
        <w:rPr>
          <w:b/>
        </w:rPr>
        <w:t>E. 10.1</w:t>
      </w:r>
    </w:p>
    <w:p>
      <w:r>
        <w:t>Soweit der Beschwerdeführer auf die prekären Lebensbedingungen von Migranten in Griechenland hinweist, ist tatsächlich festzustellen, dass das griechische Fürsorgesystem nicht nur für Asylsuchende, sondern auch für Personen mit Schutzstatus in der Kritik steht (vgl. EGMR, Saidoun gegen Griechenland [Beschwerde 40083/07] und Fawsie gegen Griechenland [Beschwerde 40080/07], beide vom 28. Oktober 2010). Die Missstände im Zugang zu günstigem Wohnraum oder zum Arbeitsmarkt bei anhaltender Wirtschaftskrise, die beschränkten Fürsorgeleistungen des Staates oder die Diskriminierungen gegenüber griechischen Staatsangehörigen beim Zugang zu staatlichen Unterstützungsleistungen einschliesslich im Bereich der Gesundheitsversorgung werden auch durch die der Beschwerde beigelegten Berichte von SFH sowie Pro Asyl und RSA belegt.</w:t>
      </w:r>
    </w:p>
    <w:p>
      <w:r>
        <w:rPr>
          <w:b/>
        </w:rPr>
        <w:t>E. 10.2</w:t>
      </w:r>
    </w:p>
    <w:p>
      <w:r>
        <w:t>Trotz dieser Kritik ist festzuhalten, dass Griechenland an die Qualifikationsrichtlinie gebunden ist. Der Beschwerdeführer ist somit gehalten, die ihm allfällig zustehenden Ansprüche direkt bei den griechischen Behörden einzufordern (vgl. oben E. 9.1). Selbst wenn die Lebensbedingungen in Griechenland aufgrund der herrschenden Wirtschaftslage nicht einfach sind, liegen keine Hinweise für die Annahme vor, dass der Beschwerdeführer bei einer Rückkehr nach Griechenland einer existenziellen Notlage ausgesetzt wäre. Daran vermag auch seine Rüge, den griechischen Behörden sei es innert beinahe drei Jahren nicht möglich gewesen, ihn ausserhalb des Camps B._______ unterbringen zu können, offensichtlich nichts zu ändern. Denn es ist ihm selbst, und nicht den griechischen Behörden anzulasten, dass er sich freiwillig aus dem Camp entfernt hat, anstelle sich erneut an die zuständigen Institutionen zu wenden, und ausgereist ist. Hinsichtlich seiner gesundheitlichen Probleme - soweit sie überhaupt noch bestehen - wird sich der Beschwerdeführer nötigenfalls mit seinem subsidiären Schutzstatus, der ihm freien Zugang zu entsprechender Versorgung erlaubt, an die zuständigen Institutionen in Griechenland zu wenden haben. Bei dieser Sachlage besteht kein Anlass zur Einholung individueller Garantien (vgl. hierzu BVGE 2017 VI/10 und Urteile des BVGer D-5016/2017 vom 12. März 2018 E. 6.6; E-6046/2019 vom 22. November 2019 E. 9.2). Der Wegweisungsvollzug erweist sich somit auch als zumutbar.</w:t>
      </w:r>
    </w:p>
    <w:p>
      <w:r>
        <w:rPr>
          <w:b/>
        </w:rPr>
        <w:t>E. 11</w:t>
      </w:r>
    </w:p>
    <w:p>
      <w:r>
        <w:t>Schliesslich ist der Wegweisungsvollzug auch als möglich zu erachten, zumal die griechischen Behörden einer Rückübernahme des Beschwerdeführers ausdrücklich zugestimmt haben.</w:t>
      </w:r>
    </w:p>
    <w:p>
      <w:r>
        <w:rPr>
          <w:b/>
        </w:rPr>
        <w:t>E. 12</w:t>
      </w:r>
    </w:p>
    <w:p>
      <w:r>
        <w:t>Nach den vorstehenden Erwägungen ist der von der Vorinstanz verfügte Vollzug der Wegweisung zu bestätigen.</w:t>
      </w:r>
    </w:p>
    <w:p>
      <w:r>
        <w:rPr>
          <w:b/>
        </w:rPr>
        <w:t>E. 13</w:t>
      </w:r>
    </w:p>
    <w:p>
      <w:r>
        <w:t>Aus diesen Erwägungen ergibt sich, dass die angefochtene Verfügung Bundesrecht nicht verletzt, den rechtserheblichen Sachverhalt richtig sowie vollständig feststellt (Art. 106 Abs. 1 AsylG) und - soweit überprüfbar - angemessen ist (Art. 49 Bst. c VwVG). Es erübrigt sich, auf den weiteren Inhalt der Beschwerdeschrift sowie die dazugehörigen Beilagen näher einzugehen. Die Beschwerde ist abzuweisen.</w:t>
      </w:r>
    </w:p>
    <w:p>
      <w:r>
        <w:rPr>
          <w:b/>
        </w:rPr>
        <w:t>E. 14.1</w:t>
      </w:r>
    </w:p>
    <w:p>
      <w:r>
        <w:t>Der Antrag auf Kostenvorschusserlass erweist sich mit vorliegendem Urteil als gegenstandslos.</w:t>
      </w:r>
    </w:p>
    <w:p>
      <w:r>
        <w:rPr>
          <w:b/>
        </w:rPr>
        <w:t>E. 14.2</w:t>
      </w:r>
    </w:p>
    <w:p>
      <w:r>
        <w:t>Bei diesem Ausgang des Verfahrens sind die Kosten grundsätzlich dem Beschwerdeführer aufzuerlegen (Art. 63 Abs. 1 VwVG). Das Gesuch um Gewährung der unentgeltlichen Prozessführung im Sinne von Art. 65 Abs. 1 VwVG ist abzuweisen, weil sich die Beschwerde entsprechend den vorstehenden Erwägungen bereits bei Eingang des Begehrens als aussichtlos erwiesen hat. Demzufolge hat der Beschwerdeführer die Verfahrenskosten in der Höhe von Fr. 750.- zu tragen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