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D-6382/2013 vom 24. Juni 2014</w:t>
      </w:r>
    </w:p>
    <w:p>
      <w:r>
        <w:t>Bundesverwaltungsgericht, 2014-06-24, DE</w:t>
      </w:r>
    </w:p>
    <w:p>
      <w:r>
        <w:rPr>
          <w:b/>
        </w:rPr>
        <w:t xml:space="preserve">Quelle: </w:t>
      </w:r>
      <w:r>
        <w:t>https://mcp.opencaselaw.ch/entscheid/bvger_D-6382_2013</w:t>
      </w:r>
    </w:p>
    <w:p>
      <w:r>
        <w:t>FR: TAF D-6382/2013 du 24 juin 2014</w:t>
      </w:r>
    </w:p>
    <w:p>
      <w:r>
        <w:t>IT: TAF D-6382/2013 del 24 giugno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sind die zahlreichen formellen Rügen und damit verbundenen Rückweisungsanträge zu prüfen, welche auf Beschwerdeebene vorgebracht werden.</w:t>
      </w:r>
    </w:p>
    <w:p>
      <w:r>
        <w:rPr>
          <w:b/>
        </w:rPr>
        <w:t>E. 4.2</w:t>
      </w:r>
    </w:p>
    <w:p>
      <w:r>
        <w:t>Seitens des Beschwerdeführers wird insbesondere geltend gemacht, sein Recht auf Akteneinsicht und damit sein Anspruch auf rechtliches Gehör sei verletzt worden, zumal ihm keine Einsicht in die Speicherkarte aus dem Verweiserdossier seines Vaters gewährt worden sei.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(vgl. Art. 28 VwVG). Wie sich aus der Zwischenverfügung vom 18. Februar 2014 ergibt, wurde dem Beschwerdeführer das Beweismittel aus dem Dossier seines Vaters, das in der Beschwerde als USB-Stick bezeichnet wird, zugestellt und Gelegenheit eingeräumt, zum Inhalt der Speicherkarte Stellung zu nehmen, da offensichtlich kein Grund bestand, die Einsicht zu verweigern (vgl. dazu auch Art. 27 Abs. 3 VwVG). Indessen liegt in casu hinsichtlich dieser Speicherkarte keine Verletzung des Rechts auf Akteneinsicht vor, zum einen, weil sich die Karte im Dossier des Vaters befand und der Beschwerdeführer zum anderen zwar von der Existenz einer Speicherkarte wusste und sie beiläufig erwähnte, indessen - erstaunlicherweise - mit keinem Wort geltend machte, die Speicherkarte sei ein Beweismittel für seine Vorbringen (A1/14 Ziff. 15 S. 7). Die Vorinstanz stellte im Übrigen bei ihrem Entscheid über das Asylgesuch nicht zum Nachteil des Beschwerdeführers auf besagtes Beweismittel ab. Ferner wäre grundsätzlich davon auszugehen, dass die Verfahrenspartei die von ihr selbst eingereichten Beweismittel kennt beziehungsweise sich zuhanden ihrer eigenen Akten gegebenenfalls Kopien der eingereichten Unterlagen angefertigt hat. Da das Bundesverwaltungsgericht wie erwähnt dafür besorgt war, dass der Beschwerdeführer Einsicht in die Speicherkarte nehmen konnte und darüber hinaus Gelegenheit zur ergänzenden Stellungnahme bekam, wäre im Übrigen selbst ein zu Recht gerügter Verfahrensmangel im heutigen Zeitpunkt als geheilt zu erachten (vgl. dazu BVGE 2008/47 E. 3.3.4, mit weiteren Hinweisen).</w:t>
      </w:r>
    </w:p>
    <w:p>
      <w:r>
        <w:rPr>
          <w:b/>
        </w:rPr>
        <w:t>E. 4.3</w:t>
      </w:r>
    </w:p>
    <w:p>
      <w:r>
        <w:t>Sodann wird vorgebracht, das BFM habe seine Pflicht, den rechtserheblichen Sachverhalt vollständig und richtig festzustellen, sowie die ihm obliegende Prüfungs- und Begründungspflicht verletzt, was letztlich ebenfalls eine Verletzung des Gehörsanspruchs darstelle.</w:t>
      </w:r>
    </w:p>
    <w:p>
      <w:r>
        <w:rPr>
          <w:b/>
        </w:rPr>
        <w:t>E. 4.3.1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zum Bundesgesetz über das Verwaltungsverfahren [VwVG], Zürich 2008, N. 6 ff. zu Art. 35; Alfred Kölz/Isabelle Häner/Martin Bertschi, Verwaltungsverfahren und Verwaltungsrechtspflege des Bundes, 3. Aufl., Zürich 2013, N. 629 ff.; BVGE 2007/30 E. 5.6; BGE 136 I 184 E. 2.2.1 und 134 I 83 E. 4.1).</w:t>
      </w:r>
    </w:p>
    <w:p>
      <w:r>
        <w:rPr>
          <w:b/>
        </w:rPr>
        <w:t>E. 4.3.2</w:t>
      </w:r>
    </w:p>
    <w:p>
      <w:r>
        <w:t>Der Beschwerdeführer macht geltend, das BFM habe es unterlassen, ihn in einer Männerrunde anzuhören. Gemäss Art. 6 AsylV 1 ist eine asylsuchende Person nämlich unter anderem dann von einer Person gleichen Geschlechts anzuhören, wenn konkrete Hinweise auf eine geschlechtsspezifische Verfolgung vorliegen. Wie diesbezüglich dem Protokoll der BzP zu entnehmen ist, enthält es kein derartiges Indiz, verneinte der Beschwerdeführer doch ausdrücklich die Frage, ob während der Entführungszeit sonst noch etwas geschehen sei, das er bis anhin noch nicht erwähnt habe (A1/14 Ziff. 15 S. 7). Aufgrund seiner Antwort, es sei nichts Besonderes vorgefallen, ausser der Tatsache, dass sie dort in einer Hütte eingesperrt gewesen seien (A1/14 a.a.O.), erübrigten sich allfällige Anschlussfragen zum Thema sexueller Missbrauch. Bei dieser Sachlage gab es keinen Anlass, für die Anhörung vom 3. Oktober 2010 ein reines Männerteam einzusetzen. Anlässlich dieser Anhörung war im Übrigen - entgegen den Vorbringen in der Beschwerdeschrift - keine Befragerin zugegen, wie ein Vergleich der Unterschriften auf dem Anhörungsprotokoll und der angefochtenen Verfügung zeigt. Die Anwesenheit einer weiteren Frau hielt den Beschwerdeführer anlässlich der Anhörung jedoch nicht mehr davon ab, den sexuellen Missbrauch verschiedentlich zu erwähnen (A52/15 F 15 S. 3, F72 S. 8). Auf den Vorhalt hin, weshalb er den sexuellen Übergriff nicht schon anlässlich der BzP erwähnt habe, machte er dann geltend, er habe sich anlässlich der BzP geschämt darüber zu sprechen (A52/15 F110 S. 12). Die Vorinstanz sah in der Folge davon ab, eine zusätzliche Anhörung in einer Männerrunde durchzuführen. Dies zu Recht, weil das BFM angesichts zahlreicher zu Recht festgestellter wesentlicher Widersprüche und unsubstanziierter Vorbringen (siehe die Erwägungen II.1 und II.2 der angefochtenen Verfügung) schon die vom Beschwerdeführer geschilderte Entführung für unglaubhaft hielt. Im Rahmen einer antizipierten Beweiswürdigung (vgl. dazu BVGE 2008/24 E. 7.2 S. 357, mit weiteren Hinweisen) durfte sie davon ausgehen, dass eine Zusatzanhörung nicht zu einer veränderten Betrachtungsweise führen würde, weil angesichts der oben erwähnten Ausgangslage - der Unglaubhaftigkeit der Entführung - allfällige Vorbringen des Beschwerdeführers zum geltend gemachten sexuellen Missbrauch diesen nicht glaubhafter erscheinen lassen, wenn sie in einer reinen Männerrunde vorgebracht werden. Aus dem gleichen Grund konnte die Vorinstanz in antizipierter Beweiswürdigung darauf verzichten, eine nachträgliche ergänzende Botschaftsabklärung zur Echtheit der vom Beschwerdeführer eingereichten Dokumente oder anderweitige zusätzliche Abklärungen (z.B. eine interne oder externe Dokumentenanalyse) vorzunehmen. Wie sich nämlich aufgrund der Lektüre der angefochtenen Verfügung erschliessen würde, hat die Vorinstanz die Echtheit der eingereichten Dokumente nicht in Zweifel gezogen, sondern festgehalten, es sei in Afghanistan ohne Weiteres möglich, echte Dokumente zu beschaffen, Dokumente sollten indessen, auch dies ergäbe sich aus der Begründung der angefochtenen Verfügung, nicht nur echt sein, sondern darüber hinaus einen wahren Inhalt aufweisen; andernfalls weisen sie keinen Beweiswert auf, wie dies für afghanische Urkunden aus den in der Verfügung erwähnten Gründen der Fall ist. Im Übrigen ist der Sachverhalt auch im heutigen Zeitpunkt als ausreichend erstellt zu erachten. Nach dem Gesagten ergibt sich insgesamt, dass im vorliegenden Fall die Rügen, wonach das BFM den Sachverhalt ungenügend festgestellt und die Prüfungs- sowie Begründungspflicht verletzt habe, unbegründet sind.</w:t>
      </w:r>
    </w:p>
    <w:p>
      <w:r>
        <w:rPr>
          <w:b/>
        </w:rPr>
        <w:t>E. 4.3.3</w:t>
      </w:r>
    </w:p>
    <w:p>
      <w:r>
        <w:t>In der Beschwerde wie insbesondere auch der Duplik wird verschiedentlich gerügt, das Vorgehen sowie die Argumentation des BFM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beispielsweise nicht näher ausgeführt, inwiefern die seitens des Beschwerdeführers als willkürlich bezeichnete Würdigung afghanischer Urkunden unter die obgenannte Definition zu subsumieren ist. Vielmehr ist - auch unter Berücksichtigung der nachfolgenden Erwägungen zum Asylpunkt - festzustellen, dass insbesondere das Ergebnis der seitens des Beschwerdeführers bemängelten Rechtsanwendung unter rechtsstaatlichen Gesichtspunkten sehr wohl vertretbar ist. Die Rüge, wonach das BFM das Willkürverbot verletzt habe, ist daher als unbegründet zu qualifizieren.</w:t>
      </w:r>
    </w:p>
    <w:p>
      <w:r>
        <w:rPr>
          <w:b/>
        </w:rPr>
        <w:t>E. 4.3.4</w:t>
      </w:r>
    </w:p>
    <w:p>
      <w:r>
        <w:t>Nach dem Gesagten besteht somit keine Veranlassung, die Verfügung des BFM aus formellen Gründen aufzuheben und die Sache zur Neubeurteilung an das BFM zurückzuweisen. Der entsprechende Antrag ist daher abzuweisen.</w:t>
      </w:r>
    </w:p>
    <w:p>
      <w:r>
        <w:rPr>
          <w:b/>
        </w:rPr>
        <w:t>E. 4.4</w:t>
      </w:r>
    </w:p>
    <w:p>
      <w:r>
        <w:t>Die Vorbringen in der Beschwerdeschrift zur Glaubhaftigkeit der geltend gemachten Verfolgungssituation vermögen nicht zu einer veränderten Betrachtungsweise zu führen. Angesichts zahlreicher und wesentlicher Widersprüche im Zusammenhang mit der angeblichen Entführung sowie unsubstanziierter Vorbringen kann die geltend gemachte Verfolgungssituation nicht geglaubt werden. Dies gilt gleichermassen für den angeblichen sexuellen Missbrauch. Zur Vermeidung von Wiederholungen kann diesbezüglich auf die zutreffenden Erwägungen in der angefochtenen Verfügung verwiesen werden. Was den Inhalt des Speicherchips anbelangt, so handelt es sich nicht um einen Beweis für die geltend gemachte Verfolgungssituation. Weder ist der Beschwerdeführer einwandfrei erkennbar, noch ist belegt, dass es sich nicht um eine aufgenommene Inszenierung für die schweizerischen Asylbehörden handelt.</w:t>
      </w:r>
    </w:p>
    <w:p>
      <w:r>
        <w:rPr>
          <w:b/>
        </w:rPr>
        <w:t>E. 4.5</w:t>
      </w:r>
    </w:p>
    <w:p>
      <w:r>
        <w:t>Zusammenfassend ist somit festzuhalten, dass der Beschwerdeführer keine Gründe nach Art. 3 AsylG glaubhaft machen oder nachweisen kann. Bei dieser Sachlage erübrigt es sich, auf die weiteren Vorbringen, Behauptungen und Beweismittel in der Beschwerde einzugehen, da sie an der vorstehenden Feststellung nichts zu ändern vermögen. Das BFM hat das Asylgesuch demnach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BVGE 2009/50 E. 9 m.w.H.).</w:t>
      </w:r>
    </w:p>
    <w:p>
      <w:r>
        <w:rPr>
          <w:b/>
        </w:rPr>
        <w:t>E. 5.3</w:t>
      </w:r>
    </w:p>
    <w:p>
      <w:r>
        <w:t>Der Beschwerdeführer wurde mit Verfügung vom 10. Oktober 2013 vorläufig in der Schweiz aufgenommen, weshalb sich weitere Ausführungen zur Frage der Durchführbarkeit des Wegweisungsvollzugs erübrigen.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