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D-6377/2008 vom 23. September 2010</w:t>
      </w:r>
    </w:p>
    <w:p>
      <w:r>
        <w:t>Bundesverwaltungsgericht, 2010-09-23, FR</w:t>
      </w:r>
    </w:p>
    <w:p>
      <w:r>
        <w:rPr>
          <w:b/>
        </w:rPr>
        <w:t xml:space="preserve">Quelle: </w:t>
      </w:r>
      <w:r>
        <w:t>https://mcp.opencaselaw.ch/entscheid/bvger_D-6377_2008</w:t>
      </w:r>
    </w:p>
    <w:p>
      <w:r>
        <w:t>FR: TAF D-6377/2008 du 23 septembre 2010</w:t>
      </w:r>
    </w:p>
    <w:p>
      <w:r>
        <w:t>IT: TAF D-6377/2008 del 23 settembre 2010</w:t>
      </w:r>
    </w:p>
    <w:p>
      <w:pPr>
        <w:pStyle w:val="Heading2"/>
      </w:pPr>
      <w:r>
        <w:t>Regeste</w:t>
      </w:r>
    </w:p>
    <w:p>
      <w:r>
        <w:t>Révocation de l'asile</w:t>
      </w:r>
    </w:p>
    <w:p>
      <w:pPr>
        <w:pStyle w:val="Heading2"/>
      </w:pPr>
      <w:r>
        <w:t>Erwägungen</w:t>
      </w:r>
    </w:p>
    <w:p>
      <w:r>
        <w:rPr>
          <w:b/>
        </w:rPr>
        <w:t>E. 1.1</w:t>
      </w:r>
    </w:p>
    <w:p>
      <w:r>
        <w:t>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loi sur l'asile du 26 juin 1998 (LAsi, RS 142.31), en relation avec les art. 31 à 33 de la loi du 17 juin 2005 sur le Tribunal administratif fédéral [LTAF, RS 173.32]; art. 83 let. d ch. 1 de la loi fédérale du 17 juin 2005 sur le Tribunal fédéral [LTF, RS 173.110]).</w:t>
      </w:r>
    </w:p>
    <w:p>
      <w:r>
        <w:rPr>
          <w:b/>
        </w:rPr>
        <w:t>E. 1.2</w:t>
      </w:r>
    </w:p>
    <w:p>
      <w:r>
        <w:t>Les intéressés ont qualité pour recourir (art. 48 al. 1 PA). Présenté dans la forme (art. 52 PA) et le délai (art. 108 al. 1 LAsi) prescrits par la loi, le recours est recevable.</w:t>
      </w:r>
    </w:p>
    <w:p>
      <w:r>
        <w:rPr>
          <w:b/>
        </w:rPr>
        <w:t>E. 2.1</w:t>
      </w:r>
    </w:p>
    <w:p>
      <w:r>
        <w:t>Selon l'art. 63 al. 1 let. b LAsi, l'ODM révoque l'asile ou retire la qualité de réfugié pour les motifs mentionnés à l'art. 1 C, ch. 1 à 6 de la Convention du 28 juillet 1951 relative au statut des réfugiés (RS 0.142.30; ci-après : la Convention). Au sens de cette disposition, les clauses "de cessation" énoncent les conditions dans lesquelles une personne cesse d'être un réfugié. Ces clauses sont fondées sur la considération que la protection internationale ne doit pas être accordée lorsqu'elle n'est plus nécessaire ou qu'elle ne se justifie plus.</w:t>
      </w:r>
    </w:p>
    <w:p>
      <w:r>
        <w:rPr>
          <w:b/>
        </w:rPr>
        <w:t>E. 2.2</w:t>
      </w:r>
    </w:p>
    <w:p>
      <w:r>
        <w:t>Aux termes de son art. 1 C ch. 1, la Convention cesse d'être applicable à toute personne reconnue comme réfugié si elle s'est volontairement réclamée à nouveau de la protection du pays dont elle a la nationalité. La mise en oeuvre de cette clause de cessation suppose réunies trois conditions cumulatives (cf. Jurisprudence et informations de la Commission suisse de recours en matière d'asile [JICRA] 2002 no 8 consid. 8 p. 65 et jurisp. citée), à savoir: - l'acte par lequel le réfugié est entré en contact avec son pays d'origine doit avoir été accompli volontairement, c'est-à-dire en l'absence de toute contrainte inhérente à la situation dans le pays d'accueil ou exercée par les autorités de ce même pays; - le réfugié doit avoir eu l'intention de solliciter la protection de l'Etat d'origine; - le réfugié doit avoir effectivement obtenu cette protection.</w:t>
      </w:r>
    </w:p>
    <w:p>
      <w:r>
        <w:rPr>
          <w:b/>
        </w:rPr>
        <w:t>E. 2.3</w:t>
      </w:r>
    </w:p>
    <w:p>
      <w:r>
        <w:t>Selon la jurisprudence de l'ancienne Commission suisse de recours en matière d'asile (CRA), sur laquelle il n'y a pas lieu de revenir, la seule existence d'un retour temporaire ne conduit pas systématiquement à l'application de l'art. 1 C ch. 1 de la Convention et donc au retrait de la qualité de réfugié. L'examen de la réalisation des trois conditions, d'égale valeur, susmentionnées implique la nécessaire prise en considération des motifs du retour temporaire, des circonstances du séjour du réfugié dans son pays d'origine (durée, clandestinité ou non, nature des possibles contacts avec les autorités du pays d'origine, mesures d'intimidation de ces dernières, etc.), des documents de voyage utilisés, ainsi que des éventuels déplacements antérieurs dans ledit pays. Ainsi, le fait de rendre visite à un parent âgé ou souffrant n'aura pas la même portée du point de vue des rapports du réfugié avec son pays d'origine que le fait de se rendre régulièrement dans ce pays pour y passer des vacances ou pour y établir des relations d'affaires; autrement dit, un séjour de courte durée, imposé par des motifs familiaux graves ne peut automatiquement occasionner la déchéance du statut de réfugié (cf. JICRA 1996 no 7 consid. 8-10 p. 60 ss, JICRA 1996 no 11 consid. 5d p. 88 s., JICRA 1996 no 12, spéc. consid. 8, p. 103 s.).</w:t>
      </w:r>
    </w:p>
    <w:p>
      <w:r>
        <w:rPr>
          <w:b/>
        </w:rPr>
        <w:t>E. 3.1</w:t>
      </w:r>
    </w:p>
    <w:p>
      <w:r>
        <w:t>En l'occurrence, le Tribunal estime, comme l'a relevé l'ODM et contrairement à ce qu'ont soutenu les recourants, que ceux-ci sont bien retournés en Irak. En effet, l'explication selon laquelle un agent de sécurité syrien, pris de compassion, les aurait soudainement et sans raison fait profiter de passe-droits dans la zone frontalière irako-syrienne ne concorde pas avec le sérieux des contrôles opérés dans la région concernée, ce d'autant qu'il n'a existé aucune relation diplomatique entre l'Irak et la Syrie de 1980 à 2006. De plus, si la situation de l'époque rendait une rencontre avec leurs parents aussi difficile que les intéressés l'ont prétendu, exigeant même que ceux-ci patientent durant six semaines avant que ne se présente une opportunité, ils auraient à l'évidence attendu que leurs proches se trouvent dans la zone frontalière neutre avant de s'y engager eux-mêmes et de risquer de perdre toute possibilité de retrouvailles. Partant, l'examen relatif au retrait de la qualité de réfugié et de la révocation de l'asile des recourants doit s'opérer sur la base de l'état de fait tel que retenu par l'ODM.</w:t>
      </w:r>
    </w:p>
    <w:p>
      <w:r>
        <w:rPr>
          <w:b/>
        </w:rPr>
        <w:t>E. 3.2</w:t>
      </w:r>
    </w:p>
    <w:p>
      <w:r>
        <w:t>Sur cette base, le Tribunal ne peut retenir que les intéressés se sont réclamés à nouveau de la protection de leur pays et qu'ils l'ont obtenue. En effet, le dossier révèle que le retour et le séjour en Irak des recourants ont manifestement été effectués de manière clandestine. Aucun sceau irakien n'a été apposé dans les titres de voyage de A._______ et B._______, de sorte que le retour n'est frappé d'aucun caractère officiel. Il n'y a en outre apparemment pas eu, avant et pendant le séjour, de contacts entre les recourants et les autorités irakiennes. Cela semblait d'ailleurs être difficilement réalisable. En effet, en décembre 2003, soit peu après la fin de la guerre qui avait provoqué le renversement du régime de Saddam Hussein, le pays, sans réel pouvoir en place, était occupé par une coalition d'Etats étrangers. Cette situation de confusion rend vraisemblable, même probable, l'absence de contacts avec des organes étatiques irakiens. Il ne peut être ainsi constaté que les recourants ont obtenu la protection de leur Etat d'origine. Il n'apparaît d'ailleurs pas qu'ils en aient eu l'intention. La visite rendue en Irak par les intéressés à leur proches en 2003, dans la situation politique particulière décrite ci-dessus, est unique. Même si elle a été organisée sans contrainte extérieure, cette visite semble avoir été motivée par un besoin particulièrement important de B._______ de revoir sa famille et non pas par un simple intérêt économique ou culturel à retourner au pays, intérêt qui aurait, lui, indiqué une tendance à vouloir se placer à nouveau sous la protection des autorités irakiennes.</w:t>
      </w:r>
    </w:p>
    <w:p>
      <w:r>
        <w:rPr>
          <w:b/>
        </w:rPr>
        <w:t>E. 3.3</w:t>
      </w:r>
    </w:p>
    <w:p>
      <w:r>
        <w:t>Au vu de ce qui précède, c'est à tort que l'ODM a révoqué l'asile et retiré la qualité de réfugié à A._______, B._______ et C._______.</w:t>
      </w:r>
    </w:p>
    <w:p>
      <w:r>
        <w:rPr>
          <w:b/>
        </w:rPr>
        <w:t>E. 4</w:t>
      </w:r>
    </w:p>
    <w:p>
      <w:r>
        <w:t>Il s'ensuit que le recours doit être admis et la décision de l'ODM du 5 septembre 2008 annulée.</w:t>
      </w:r>
    </w:p>
    <w:p>
      <w:r>
        <w:rPr>
          <w:b/>
        </w:rPr>
        <w:t>E. 5.1</w:t>
      </w:r>
    </w:p>
    <w:p>
      <w:r>
        <w:t>Au vu de l'issue de la cause, il n'est pas perçu de frais de procédure (cf. art. 63 al. 1 et 2 PA).</w:t>
      </w:r>
    </w:p>
    <w:p>
      <w:r>
        <w:rPr>
          <w:b/>
        </w:rPr>
        <w:t>E. 5.2</w:t>
      </w:r>
    </w:p>
    <w:p>
      <w:r>
        <w:t>Conformément à l'art. 7 al. 1 du règlement du 21 février 2008 concernant les frais, dépens et indemnités fixés par le Tribunal administratif fédéral (FITAF, RS 173.320.2), les recourants, qui ont gain de cause, ont droit à des dépens pour les frais nécessaires causés par le litige. Sur la base des art. 8 ss FITAF et de la note de frais et honoraires du 7 octobre 2008 fournie par le mandataire des intéressés, la somme de Fr. 1'100.- est allouée à ceux-ci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