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D-6377/2006 vom 5. Juli 2007</w:t>
      </w:r>
    </w:p>
    <w:p>
      <w:r>
        <w:t>Bundesverwaltungsgericht, 2007-07-05, FR</w:t>
      </w:r>
    </w:p>
    <w:p>
      <w:r>
        <w:rPr>
          <w:b/>
        </w:rPr>
        <w:t xml:space="preserve">Quelle: </w:t>
      </w:r>
      <w:r>
        <w:t>https://mcp.opencaselaw.ch/entscheid/bvger_D-6377_2006</w:t>
      </w:r>
    </w:p>
    <w:p>
      <w:r>
        <w:t>FR: TAF D-6377/2006 du 5 juillet 2007</w:t>
      </w:r>
    </w:p>
    <w:p>
      <w:r>
        <w:t>IT: TAF D-6377/2006 del 5 luglio 2007</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PA prises par les autorités mentionnées aux art. 33 et 34 LTAF. En particulier, les décisions rendues par l'ODM concernant l'asile peuvent être contestées devant le Tribunal administratif fédéral conformément à l'art. 105 al. 1 de la loi fédérale sur l'asile (LAsi, RS 142.31).</w:t>
      </w:r>
    </w:p>
    <w:p>
      <w:r>
        <w:rPr>
          <w:b/>
        </w:rPr>
        <w:t>E. 1.2</w:t>
      </w:r>
    </w:p>
    <w:p>
      <w:r>
        <w:t>Les recours qui sont pendants devant les commissions fédérales de recours ou d'arbitrage ou devant les services de recours des départements au 1er janvier 2007 sont traitées par le Tribunal administratif fédéral dans la mesure où il est compétent (art. 53 al. 2 phr. 1 LTAF).</w:t>
      </w:r>
    </w:p>
    <w:p>
      <w:r>
        <w:rPr>
          <w:b/>
        </w:rPr>
        <w:t>E. 1.3</w:t>
      </w:r>
    </w:p>
    <w:p>
      <w:r>
        <w:t>Le nouveau droit de procédure s'applique (art. 53 al. 2 phr. 2 LTAF).</w:t>
      </w:r>
    </w:p>
    <w:p>
      <w:r>
        <w:rPr>
          <w:b/>
        </w:rPr>
        <w:t>E. 1.4</w:t>
      </w:r>
    </w:p>
    <w:p>
      <w:r>
        <w:t>Les intéressés ont qualité pour recourir. Présenté dans la forme et les délais prescrits par la loi, le recours contre la décision du 30 septembre 2003 est recevable (art. 48 et 50ss PA).</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 constitution fédérale du 29 mai 1874 (aCst.), qui correspond sur ce point à l'art. 29 al. 2 de la constitution fédérale (Cst., RS 101) (ATF 127 I 133 consid. 6 p. 137). L'autorité administrative n'est toutefois tenue de s'en saisir qu'à certaines conditions. Tel est le cas, selon la jurisprudence et la doctrine, lorsque le requérant invoque l'un des motifs de révision prévus par l'art. 66 PA ou lorsque les circonstances (de fait ou de droit) se sont modifiées dans une mesure notable depuis le prononcé de la première décision. Dans ces hypothèses, la demande de réexamen doit être considérée comme un moyen de droit extraordinaire (Jurisprudence et informations de la Commission suisse de recours en matière d'asile [JICRA] 2003 n° 7 consid. 1 p. 42s., JICRA 1995 n° 21 consid. 1b p. 203s., JICRA 1995 n° 14 consid. 5 p. 129s., JICRA 1993 n° 25 consid. 3 p. 178s., et jurisp. citée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Selon la doctrine et la jurisprudence en matière de révision (applicable en matière de réexamen ; cf. JICRA 2003 n° 17 consid. 2c p. 104 ; Beerli-Bonorand, op. cit., p. 173), les faits nouveaux et preuves nouvelles au sens de l'art. 66 PA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(JICRA 1995 n° 21 consid. 3a p. 207, JICRA 1995 n° 9 consid. 5 p. 80s., JICRA 1994 n° 27 consid. 5 p. 198ss ; Jean-François Poudret, Commentaire de la loi fédérale d'organisation judiciaire, vol. V, ad art. 137 OJF, Berne 1992, p. 18, 27ss et 32ss ; Blaise Knapp, Précis de droit administratif, Bâle/Francfort-sur-le-Main 1991, p. 276 ; Grisel, op. cit., p. 944 ; Walter Kälin, Grundriss des Asylverfahrens, Bâle/Francfort-sur-le-Main 1990, p. 262ss ; Fritz Gygi, Bundesverwaltungsrechtspflege, Berne 1983, p. 262 et 263).</w:t>
      </w:r>
    </w:p>
    <w:p>
      <w:r>
        <w:rPr>
          <w:b/>
        </w:rPr>
        <w:t>E. 2.3</w:t>
      </w:r>
    </w:p>
    <w:p>
      <w:r>
        <w:t>Basée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Kölz / Häner, op. cit., p. 160 ; René Rhinow / Heinrich Koller / Christina Kiss-Peter, Öffentliches Prozessrecht und Grundzüge des Justizverfassungsrechts des Bundes, Bâle/Francfort-sur-le-Main 1994, p. 12s).</w:t>
      </w:r>
    </w:p>
    <w:p>
      <w:r>
        <w:rPr>
          <w:b/>
        </w:rPr>
        <w:t>E. 3.1</w:t>
      </w:r>
    </w:p>
    <w:p>
      <w:r>
        <w:t>A l'appui de leur demande de réexamen du 22 septembre 2003, les intéressés ont fait valoir que l'exécution de leur renvoi était inexigible vu que l'état de santé de B._______ s'était fortement aggravé, que leur fils D._______ avait dû subir, le 13 février 2002, une opération à coeur ouvert, que le suivi médical de ce dernier n'était pas terminé, et que, par ailleurs, A._______ était pleinement autonome sur le plan économique. Dans leur courrier du 6 octobre 2003, les intéressés ont fait valoir que B._______ avait été hospitalisée, le 28 septembre 2003, suite à une "grave décompensation de son état de santé".</w:t>
      </w:r>
    </w:p>
    <w:p>
      <w:r>
        <w:rPr>
          <w:b/>
        </w:rPr>
        <w:t>E. 3.2</w:t>
      </w:r>
    </w:p>
    <w:p>
      <w:r>
        <w:t>Il convient d'examiner si c'est à juste titre que l'ODM a rejeté dite demande, faute de modification notable des circonstances depuis le prononcé de la décision finale du 13 août 2003, modification notable qui serait susceptible de remettre en cause la décision rendue par dit office le 26 janvier 2000, sur la question de l'exigibilité du renvoi.</w:t>
      </w:r>
    </w:p>
    <w:p>
      <w:r>
        <w:rPr>
          <w:b/>
        </w:rPr>
        <w:t>E. 4.1</w:t>
      </w:r>
    </w:p>
    <w:p>
      <w:r>
        <w:t>Selon l'art. 14a al. 4 de la loi fédérale du 26 mars 1931 sur le séjour et l'établissement des étrangers (LSEE, RS 142.20),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2002 no 11 p. 99ss, JICRA 1999 no 28 p. 170 et jurisp. citée, JICRA 1998 no 22 p. 191).</w:t>
      </w:r>
    </w:p>
    <w:p>
      <w:r>
        <w:rPr>
          <w:b/>
        </w:rPr>
        <w:t>E. 4.2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consid. 5b p. 157s.).</w:t>
      </w:r>
    </w:p>
    <w:p>
      <w:r>
        <w:rPr>
          <w:b/>
        </w:rPr>
        <w:t>E. 5.1</w:t>
      </w:r>
    </w:p>
    <w:p>
      <w:r>
        <w:t>En l'occurrence, il ressort de l'attestation de la Clinique de psychiatrie adulte à Genève, datée du 6 octobre 2003, que B._______ a été hospitalisée, le 22 septembre 2003, en entrée non volontaire, en raison d'une "dépression sévère avec risque suicidaire majeur". Le médecin précisait qu'elle se trouvait "dans un état inquiétant". Le même médecin a expliqué, dans son attestation du 21 octobre 2003, que sa patiente avait développé un syndrome de stress post-traumatique sévère suite aux traumatismes vécus pendant la guerre au Kosovo et qu'après son arrivée en Suisse, elle avait développé "un état dépressif sévère avec un épuisement psychique et physique et un détachement émotionnel par rapport aux autres". Il a précisé également que l'hospitalisation avait été nécessaire car elle "exprimait des idées suicidaires avec projet concret dans une situation de désespoir important". Le médecin estimait qu'une prise en charge psychiatrique à long terme était nécessaire, ainsi qu'un traitement médicamenteux (cf. rapport médical du 12 novembre 2003). Il ressort du rapport médical daté du 15 septembre 2006, que malgré ces traitements, la recourante souffre toujours d'un trouble dépressif récurrent, avec épisode actuel grave, après un stress post-traumatique en rémission partielle et qu'elle continue à verbaliser périodiquement des idées suicidaires. Le médecin précise que le traitement doit être poursuivi pendant plusieurs années. A cela s'ajoute que la recourante souffre de nombreux problèmes somatiques (vertiges, maux de tête, et insomnie) ainsi que de lombosciatalgies gauches, discopathie d'une hypotension artérielle, d'une anémie et d'une hypothyroïdie. Dans son rapport du 10 octobre 2006, le docteur a expliqué que la recourante bénéficiait de traitements adaptés à ces maladies et a estimé que celles-ci nécessitaient une surveillance constante et un suivi à long terme avec des contrôles sanguins. Il a estimé par ailleurs qu'il était nécessaire de poursuivre "le traitement lourd et complexe" en relation avec l'état dépressif sévère dont souffrait sa patiente, car "une interruption du traitement actuel serait certainement capable d'entraîner une décompensation extrême avec des conséquences graves, d'autant plus que la patiente évoque de temps en temps des idées suicidaires". Force est dès lors de conclure que B._______souffre de graves problèmes psychiques qui nécessitent impérativement des traitements lourds, complexes et à long terme, entrepris pour la première fois en Suisse. En l'absence de ces traitements essentiels, son état de santé risque de se péjorer de manière importante. Selon les informations à disposition, il est vrai que des efforts ont été accomplis au Kosovo dans le domaine de la santé, que l'infrastructure médicale de cette province s'est sensiblement améliorée, que les affections psychiques peuvent y être soignées et que les médicaments utiles, en tous les cas sous leur forme générique, y sont, en général, disponibles (leur gratuité n'étant toutefois pas assurée). L'approvisionnement en médicaments n'est, toutefois, pas toujours garanti. En outre, la capacité des hôpitaux est insuffisante dans cette province,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Les personnes touchées par des affections psychiques graves, qui requièrent une thérapie spécifique de longue durée, ne peuvent ainsi souvent pas recevoir des soins appropriés (United Nations Kosovo Team [UNKT], Initial Observations on Gaps in Health Care Services in Kosovo, janvier 2007 ; Hans Wolfgang Gierlichs, Zur psychiatrischen Versorgung im Kosovo, Zeitschrift für Ausländerrecht (ZAR) 8/2006, p. 277-280 ; Mission d'administration intérimaire des Nations Unies au Kosovo (MINUK), Mental Health Service Capacities in Kosovo, mars 2005 ; MINUK, Availability of Adequate Medical Treatment for Post-Traumatic Stress Disorder [PTSD] in Kosovo, janvier 2005). Il n'est donc pas sûr que l'intéressée puisse avoir effectivement accès aux soins nécessaires en cas de retour au Kosovo. S'ajoute à ce risque celui que B._______ ne soit pas en mesure, notamment, de s'occuper quotidiennement de ses enfants en bas âge (cf. certificat médical du 29 août 2003 et rapport médical du 12 novembre 2003), tant il est vrai que lors d'un épisode dépressif sévère, le sujet est généralement incapable de poursuivre des activités sociales, ménagères ou professionnelles (cf. CIM-CID, Descriptions Cliniques et Directives pour le diagnostic, ad F32.2). Or elle bénéficie en Suisse de la présence de toute sa famille (ses parents et trois frères, au bénéfice d'un permis d'établissement) sur lesquels elle peut compter (cf. rapport médical du 15 septembre 2006). Vu la dégradation notable de l'état de santé de sa compagne, il n'est pas exclu que A._______ ne puisse pas compter sur l'aide de celle-ci en cas de retour au Kosovo, qu'il doive assumer seul la charge d'une famille de quatre personnes, sans garantie suffisante qu'il trouve un emploi à court terme lui permettant non seulement de subvenir à leurs besoins vitaux, mais également d'assurer des soins coûteux, néanmoins nécessaires, à sa compagne.</w:t>
      </w:r>
    </w:p>
    <w:p>
      <w:r>
        <w:rPr>
          <w:b/>
        </w:rPr>
        <w:t>E. 5.2</w:t>
      </w:r>
    </w:p>
    <w:p>
      <w:r>
        <w:t>Dans ces circonstances, les chances des recourants de se constituer un domicile fixe, de disposer de moyens minimaux de subsistance et d'accéder aux soins médicaux indispensables sont insuffisantes. Force est d'admettre que cette famille serait confrontée, contrairement à la situation qui était la sienne lors du prononcé sur recours du 13 août 2003, à des difficultés notablement plus importantes que celles que rencontrent en général les personnes résidant ou retournant au Kosovo.</w:t>
      </w:r>
    </w:p>
    <w:p>
      <w:r>
        <w:rPr>
          <w:b/>
        </w:rPr>
        <w:t>E. 5.3</w:t>
      </w:r>
    </w:p>
    <w:p>
      <w:r>
        <w:t>Compte tenu de ce qui précède, le Tribunal considère que l'exécution du renvoi des recourants n'est plus raisonnablement exigible. L'ODM est dès lors invité à prononcer leur admission provisoire.</w:t>
      </w:r>
    </w:p>
    <w:p>
      <w:r>
        <w:rPr>
          <w:b/>
        </w:rPr>
        <w:t>E. 5.4</w:t>
      </w:r>
    </w:p>
    <w:p>
      <w:r>
        <w:t>Il s'ensuit que le recours contre la décision du 30 septembre 2003 doit être admis et les décisions de l'ODM des 30 septembre et 13 octobre 2003 annulées.</w:t>
      </w:r>
    </w:p>
    <w:p>
      <w:r>
        <w:rPr>
          <w:b/>
        </w:rPr>
        <w:t>E. 6.1</w:t>
      </w:r>
    </w:p>
    <w:p>
      <w:r>
        <w:t>Vu l'issue de la cause, il n'est pas perçu de frais de procédure (cf. art. 63 al. 1 et 2 PA).</w:t>
      </w:r>
    </w:p>
    <w:p>
      <w:r>
        <w:rPr>
          <w:b/>
        </w:rPr>
        <w:t>E. 6.2</w:t>
      </w:r>
    </w:p>
    <w:p>
      <w:r>
        <w:t>Conformément à l'art. 7 al. 1 du règlement du 11 décembre 2006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 Dans le cas des recourants, en l'absence de décompte de prestations, le Tribunal fixe les dépens, ex æquo et bono, à Fr. 1700 pour l'activité déployée par leurs mandataires successifs, à savoir le Service social international, dès le 28 septembre 2006 (Fr. 200) et leur avocat, Maître Marco Ziegler, intervenu dès le 31 octobre 2003 (Fr. 1500,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