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D-6376/2016 vom 20. Februar 2017</w:t>
      </w:r>
    </w:p>
    <w:p>
      <w:r>
        <w:t>Bundesverwaltungsgericht, 2017-02-20, DE</w:t>
      </w:r>
    </w:p>
    <w:p>
      <w:r>
        <w:rPr>
          <w:b/>
        </w:rPr>
        <w:t xml:space="preserve">Quelle: </w:t>
      </w:r>
      <w:r>
        <w:t>https://mcp.opencaselaw.ch/entscheid/bvger_D-6376_2016</w:t>
      </w:r>
    </w:p>
    <w:p>
      <w:r>
        <w:t>FR: TAF D-6376/2016 du 20 février 2017</w:t>
      </w:r>
    </w:p>
    <w:p>
      <w:r>
        <w:t>IT: TAF D-6376/2016 del 20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im Wesentlichen aus, die geltend gemachte Verfolgung sei aufgrund des fehlenden asylrelevanten Motivs flüchtlingsrechtlich nicht relevant, da sie lediglich aus finanziellem Interesse erfolgt sei, weshalb der Beschwerdeführer die Flüchtlingseigenschaft nicht erfülle und sein Asylgesuch abzulehnen sei. Bezüglich der Zulässigkeit des Wegweisungsvollzugs sei festzuhalten, dass die ehemals mit der Regierung verbündeten paramilitärischen tamilischen Gruppierungen auch nach Kriegsende für Entführungen, Erpressungen und das Verschwindenlassen von Personen verantwortlich gewesen seien und diesen Verfolgungsmassnahmen kein politisches, sondern finanzielles Motiv zugrunde gelegen habe. Zielpersonen seien insbesondere Personen mit tatsächlichen oder vermeintlichen LTTE-Verbindungen gewesen. Heute würden diese Gruppierungen nicht mehr ungehindert agieren können, ihre Mitglieder würden grundsätzlich keinen Schutz der aktuellen Regierung geniessen und müssten befürchten, wegen krimineller Handlungen strafrechtlich verfolgt zu werden, weshalb die behördliche Schutzfähigkeit und Schutzwilligkeit gegeben sei. Es sei dem Vater des Beschwerdeführers deshalb möglich und zuzumuten, sich an die sri-lankischen Behörden zu wenden und um Schutz nachzusuchen. Des Weiteren lasse auch die allgemeine Menschenrechtssituation in Sri Lanka den Wegweisungsvollzug nicht als generell unzulässig erscheinen. Der Europäische Gerichtshof für Menschenrechte (EGMR) habe mehrfach festgestellt, dass nicht generell davon auszugehen sei, zurückkehrenden Tamilinnen und Tamilen drohe in Sri Lanka unmenschliche Behandlung, sondern dass im Einzelfall eine Risikoeinschätzung vorgenommen werden müsse und der Vollzug auch im Hinblick darauf, zulässig sei. Es würden sich weder aus den Angaben des Beschwerdeführers noch aus den Akten Anhaltspunkte ergeben, dass ihm im Falle einer Rückkehr mit beachtlicher Wahrscheinlichkeit eine durch Art. 3 EMRK verbotene Strafe oder Behandlung drohe. Weiter könne auf eine Bestimmung eines internationalen Abkommens nur dann direkt Bezug genommen werden, wenn die Norm hinreichend bestimmt und klar sei, um im Einzelfall die Grundlage eines konkreten Entscheids zu sein. Die im Übereinkommen über die Rechte des Kindes vom 20. November 1989 (KRK, SR 0.107) enthaltenen Bestimmungen seien im Allgemeinen zu wenig präzis, um einen gerichtlich durchsetzbaren Anspruch zu begründen. Im Hinblick auf minderjährige und asylsuchende Personen und Flüchtlinge enthalte insbesondere Art. 22 KRK Programmsätze, wonach sich die Staaten verpflichten, unter anderem im Rahmen des innerstaatlichen Rechts geeignete Massnahmen zu treffen. Der Vollzug der Wegweisung sei nur dann unzulässig, wenn er auf einer Bestimmung des schweizerischen Rechts oder einer Behördenpraxis beruhe, die namentlich mit Art. 22 KRK nicht vereinbar sei. Die erwähnten Verpflichtungen seien im innerstaatlichen Recht insbesondere in Art. 83 AuG, Art. 46 AsylG und Art. 17 Abs. 2bis AsylG präzisiert. Diese Bestimmungen würden bereits den internationalen Verpflichtungen der Schweiz genügen. Gestützt auf diese Ausführungen erweise sich der Vollzug der Wegweisung auch unter diesem Gesichtspunkt als zulässig. Weiter habe das Militär keinen Auftrag mehr, sich um zivile Belange zu kümmern, auch wenn die Militärpräsenz im Norden und Osten des Landes nach wie vor hoch sei. Aufgrund substantieller Verbesserungen der allgemeinen Situation sowie insbesondere der Sicherheitslage werde der Wegweisungsvollzug bei Vorliegen der individuellen Zumutbarkeitskriterien nach Sri Lanka zum heutigen Zeitpunkt als grundsätzlich zumutbar erachtet. Der Beschwerdeführer sei ein junger, gesunder Mann, der in seiner Heimat über ein intaktes familiäres und soziales Beziehungsnetz und auch über eine gesicherte Wohnsituation verfüge. Es könne daher davon ausgegangen werden, dass er bei einer Rückkehr mit der Unterstützung seiner Familie rechnen könne. Seine Familie lebe gemäss seinen Angaben von den Einkünften, die sein Vater als (...) und Tagelöhner erwirtschafte. Es würden sich deshalb keine individuellen Gründe ergeben, die gegen einen Wegweisungsvollzug sprechen würden.</w:t>
      </w:r>
    </w:p>
    <w:p>
      <w:r>
        <w:rPr>
          <w:b/>
        </w:rPr>
        <w:t>E. 4.2</w:t>
      </w:r>
    </w:p>
    <w:p>
      <w:r>
        <w:t>In seiner Beschwerde machte der Beschwerdeführer im Wesentlichen geltend, es habe sich durch Telefongespräche mit seinen Eltern herausgestellt, dass die Erpresser zum Geheimdienst der Armee gehören würden. Sie hätten den Vater bedroht, nachdem er tatkräftig die Eelam People's Revolutionary Liberation Front (EPRLF) und die Tamil National Alliance (TNA) in den Wahlkämpfen unterstützt habe. Sein grosses Engagement für die tamilischen Parteien erwecke den Verdacht, er wolle diese Bewegung wiederbeleben. Dies werde dadurch verstärkt, dass eine Cousine väterlicherseits LTTE-Mitglied gewesen und im Kampf gestorben sei. Der Vater gebe an, seit Längerem unter Beobachtung des Geheimdienstes zu stehen. Die Erpressungen würden mutmasslich der persönlichen Bereicherung zweier Mitglieder des Armee-Geheimdienstes dienen. Er sei zuerst telefonisch und, nachdem er die Telefonnummer gewechselt habe, auf der Strasse bedroht worden. Derzeit gehe der Vater aus Angst keiner Arbeit mehr nach und verlasse das Haus kaum noch. Auch die Mutter und Schwester würden sich zu Hause versteckt halten. Die wirtschaftliche Situation der Familie sei entsprechend prekär. Die Kommunikation mit den Eltern gestalte sich relativ schwierig, da sie nur Tamilisch sprechen würden und ein Dolmetscher anwesend sein müsse. Teilweise funktioniere das Telefon nicht oder die Eltern würden aus Angst nicht abnehmen. Die Wahrheit seiner Aussagen sei von der Vorinstanz nicht bezweifelt worden und das Asylgesuch sei aufgrund mangelnder Asylrelevanz sowie der behördlichen Schutzwilligkeit und Schutzfähigkeit abgelehnt worden. Dieser Einschätzung widerspreche das Urteil des Bundesverwaltungsgerichts D-1073/2015 vom 1. Juni 2016, das in Bezug auf die Karuna-Gruppe festhalte, diese paramilitärische Organisation habe weiterhin enge Beziehungen zum Staat. Es sei von erheblicher Tragweite, dass für die in den vergangenen Jahren begangenen Menschenrechtsverletzungen eine weitgehende Straflosigkeit herrsche. So seien auch verschiedene Fälle dokumentiert, in welchen Personen von Sicherheitskräften, darunter auch des Criminal Investigation Department (CID) oder der Eelam People's Democratic Party (EPDP), entführt, gefoltert und unter Lösegeld freigelassen worden seien. Die Familien der Opfer seien Drohungen und teilweise massiven Übergriffen ausgesetzt gewesen. Der Einsitz der TNA in provinziale und das nationale Parlament sei noch zu wenig relevant, um die Partei als regierungsbeteiligt zu bezeichnen. Das politische Programm der TNA beinhalte den Anspruch auf eine weitgehende Autonomie der tamilischen Bevölkerung Sri Lankas. Der Vater sei somit seit Längerem wegen seines politischen Engagements für die TNA unter Beobachtung des Geheimdienstes gestanden. Dadurch sei er ein leichtes Opfer für Erpressungen geworden. Die Erpresser würden davon ausgehen, dass eine Entführung des einzigen Sohnes den Vater am meisten unter Druck setzen würde, um den Geldforderungen nachzukommen. Der Vater habe die Erpresser in der Nähe der Polizeistation gesehen und sie hätten auch damit gedroht, dass die Polizei bei einer Anzeige auf ihrer Seite stehen würde. Durch eine allfällige Anzeige bei der Polizei wäre die Familie mit grösster Wahrscheinlichkeit noch grösseren Gefahren ausgesetzt und müsste mit der Rache der Erpresser rechnen. Die Einschätzungen der Vorinstanz seien somit nicht zutreffend. Die Erpresser seien nicht einfache Kriminelle, sondern würden aus den Reihen der Sicherheitskräfte kommen, womit sie vor Strafverfolgung geschützt seien. Angesichts der völligen Straflosigkeit der Erpresser und der Schutzlosigkeit des Beschwerdeführers vor Entführung, Misshandlung oder gar Tötung zwecks Erpressung der Eltern sei klar, dass ihm bei einer Rückkehr ernsthafte und konkrete Gefahr drohe. Auch sei der Vollzug der Wegweisung aufgrund der wirtschaftlichen Situation seiner Familie nicht zumutbar.</w:t>
      </w:r>
    </w:p>
    <w:p>
      <w:r>
        <w:rPr>
          <w:b/>
        </w:rPr>
        <w:t>E. 4.3</w:t>
      </w:r>
    </w:p>
    <w:p>
      <w:r>
        <w:t>In seiner Vernehmlassung hielt das SEM fest, der Beschwerdeführer sei an den Befragungen in der Lage gewesen, nachvollziehbare und anschauliche Schilderungen zu machen. Seine Aussagen würden von einer guten Beobachtungsgabe und einer differenzierten Wahrnehmung zeugen. Es sei durchaus vorstellbar, dass ihm der Vater gewisse Einzelheiten der vorgebrachten Erpressungsgeschichte vorenthalten habe. Nicht vorstellbar sei aber, dass der Vater ihm gegenüber nicht die geringste Andeutung gemacht habe, dass die Erpressung einen politischen Hintergrund besitze und er beim Vater nicht entsprechend nachgefragt habe, zumal er vor der Anhörung telefonischen Kontakt zu den Eltern gehabt habe. Es dürfe angenommen werden, dass der Vater ihn spätestens dann über einen politischen Hintergrund der Erpressung in Kenntnis gesetzt hätte. Hinsichtlich des politischen Hintergrundes stelle sich ausserdem die Frage, weshalb der Sohn Zielscheibe der Erpresser geworden sei, da doch der Vater ins Visier der Sicherheitskräfte geraten sei. Das geltend gemachte Gefährdungsprofil des Beschwerdeführers vermöge deshalb nicht zu überzeugen. Beim Hinweis auf den geltend gemachten politischen Hintergrund der Erpressung handle es sich um eine Behauptung, deren Wahrheitsgehalt nicht überprüft werden könne und deshalb als Schutzbehauptung zu klassifizieren sei. Im Weiteren sei auf die Erwägungen der angefochtenen Verfügung zu verweisen, an denen das SEM vollumfänglich festhalte.</w:t>
      </w:r>
    </w:p>
    <w:p>
      <w:r>
        <w:rPr>
          <w:b/>
        </w:rPr>
        <w:t>E. 4.4</w:t>
      </w:r>
    </w:p>
    <w:p>
      <w:r>
        <w:t>In der Replik hielt der Beschwerdeführer im Wesentlichen fest, weitere Abklärungen mit den Eltern hätten ergeben, dass der Vater seit 2002 die EPRLF und die TNA unterstütze. Er habe insbesondere in den Jahren 2005 und 2009 bei der Unterstützung der Parteien in den Wahlkämpfen mitgewirkt. Seine Aufgabe habe darin bestanden, Versammlungen und Demonstrationen zu organisieren, Leute anzuwerben, hohe Parteimitglieder zu bewachen, die Bevölkerung über die Aktivitäten der Partei zu informieren sowie während des Wahltages die stimmenden Personen zu registrieren. Bereits im Jahr 2009 sei ihm von den Sicherheitskräften mit dem Tod gedroht worden, sollte er die politischen Aktivitäten nicht einstellen. Nach dem Tod seiner Nichte im August 2009 hätten sich die Drohungen intensiviert und ihm sei unterstellt worden, selbst ein Mitglied der Bewegung zu sein. Ab 2009 hätten ihn zwei Personen zu erpressen versucht, wobei sie einen Betrag in der Höhe von 500'000 Rupien verlangt hätten. Der Betrag habe sich bis zur Ausreise des Sohnes auf 1'500'000 Rupien erhöht. Da der Vater diese Geldbeträge nicht gezahlt habe, seien sie davon ausgegangen, die Entführung des einzigen Sohnes würde ihn am meisten unter Druck setzen. Nach dem zweiten Entführungsversuch des Sohnes im April 2016 habe der Vater bei der örtlichen Polizei Anzeige erstatten wollen. Auf dem Polizeiposten habe er jedoch die beiden Erpresser erkennen können. Der Verdacht, dass diese Angehörige des CID seien, sei durch einen befreundeten Polizisten bestätigt worden. Eine Anzeige hätte die Situation verschlimmert und die Familie einer noch grösseren Gefahr ausgesetzt. Im Mai 2016 hätten die Erpresser ihr Haus mehrmals aufgesucht und Vermögenswerte beschlagnahmt. Die Mutter und Schwester des Beschwerdeführers würden immer wieder sexuell belästigt, beziehungsweise würde ihnen angedroht, sie würden vergewaltigt werden. Infolgedessen würden sie ihr Haus nicht mehr verlassen. Der Vater könne somit seiner Arbeit nicht nachgehen und sei auf finanzielle Unterstützung der Verwandten angewiesen. Die Drohungen würden folglich von Erpressern ausgehen, die dem CID angehörten, womit sie aus den Reihen der sri-lankischen Sicherheitskräfte stammen würden. Die Erpressung habe aufgrund der politischen Aktivität des Vaters und aufgrund der Nichte, die bei der LTTE gewesen sei, einen politischen Kontext. Es sei somit dem Vater nicht möglich, sich an die sri-lankischen Sicherheitskräfte zu wenden. Durch die weit verbreitete Straflosigkeit bei Vergehen gegen Tamilen, welche die Willkür der Sicherheitsbehörden begünstigen und durch den noch in Kraft stehenden Prevention of Terrorism Act (PTA) sei die behördliche Schutzwilligkeit nicht gewährleistet. Auch anlässlich des ersten Telefongesprächs mit seinem Vater sei er von diesem nicht über den wirklichen Grund der Erpressung informiert worden. Dies sei erst dann geschehen, als die Rechtsvertretung den Vater kontaktiert habe. Aufgrund seines jungen Alters könne nicht von ihm erwartet werden, über eventuelle politische Aktivitäten seines Vaters informiert zu sein oder nach dem Grund der Erpressung zu forschen. Insbesondere da in der tamilischen Gesellschaft von den jungen Generationen Gehorsam und Respekt erwartet würden. Die Vorinstanz treffe gemäss ständiger Rechtsprechung des Bundesverwaltungsgerichts die Pflicht, bei der Anordnung des Wegweisungsvollzugs einer minderjährigen unbegleiteten Person spezifische Abklärungen der persönlichen Situation unter dem Blickwinkel des Kindeswohls vorzunehmen. Gemäss Art. 69 Abs. 4 AuG müsse die zuständige Behörde sicherstellen, dass die rückkehrende Person im Rückkehrstaat einem Familienmitglied oder einer Einrichtung übergeben werden könne, welche den Schutz des Kindes gewährleiste. Der Hinweis des SEM auf das intakte familiäre sowie soziale Beziehungsnetz genüge jedoch nicht, da die Familie aufgrund der Erpressung des Vaters den Schutz des Beschwerdeführers nicht gewährleisten könne. Die Vorinstanz wäre verpflichtet gewesen, konkreter abzuklären, ob er in ein familiäres Umfeld zurückgeführt werden könne. Da sie auch in der Vernehmlassung nicht auf die Durchführbarkeit des Wegweisungsvollzug eingegangen sei, habe sie ihre Begründungspflicht und den Anspruch auf rechtliches Gehör gemäss Art. 29 VwVG und Art. 29 Abs. 2 BV verletzt. Des Weiteren seien auch die erforderlichen Zumutbarkeitskriterien für den Wegweisungsvollzug nicht erfüllt. Die Mutter und Schwester würden das Haus nicht verlassen, der Vater sei nicht mehr in der Lage, seiner Arbeit nachzugehen. Die Erpresser hätten zudem bei einem Hausbesuch jegliche Vermögenswerte beschlagnahmt, was die finanzielle Situation noch prekärer mache. Seine Familie könne ihm in Sri Lanka deshalb keinen Schutz gewähren. Der Vollzug der Wegweisung sei nicht zumutbar.</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BVGE 2012/5 E. 2.2; BVGE 2010/57 E. 2.3).</w:t>
      </w:r>
    </w:p>
    <w:p>
      <w:r>
        <w:rPr>
          <w:b/>
        </w:rPr>
        <w:t>E. 5.2</w:t>
      </w:r>
    </w:p>
    <w:p>
      <w:r>
        <w:t>Die Glaubhaftigkeit der Aussagen des Beschwerdeführers anlässlich der Befragungen werde weder vom SEM noch vom Bundesverwaltungsgericht angezweifelt. Auf Beschwerdeebene machte der Beschwerdeführer hingegen weiter geltend, der Vater werde aufgrund eines politischen Motivs, nämlich der Unterstützung zweier pro-tamilischer Parteien, von Angehörigen des CID erpresst. Es ist dabei, anders als vom SEM dargetan, nicht unvorstellbar, dass der Beschwerdeführer von sich aus keine weiteren Nachforschungen zum Grund der Erpressung angestellt hatte. Hingegen lässt das späte Vorbringen des starken politischen Engagements des Vaters auf Beschwerdeebene, obschon der Beschwerdeführer bereits anlässlich des erstinstanzlichen Verfahrens in Kontakt mit seinen Eltern stand, gewisse Zweifel an diesen Vorbringen entstehen. Da jedoch selbst bei Wahrunterstellung der auf Beschwerdeebene geltend gemachten Vorbringen diese nicht als ernsthafte Nachteile im Sinne von Art. 3 AsylG zu qualifizieren sind (vgl. nachfolgende Erwägungen), kann auf eine eingehende Beurteilung der Glaubhaftigkeit seitens des Bundesverwaltungsgerichts verzichtet werden.</w:t>
      </w:r>
    </w:p>
    <w:p>
      <w:r>
        <w:rPr>
          <w:b/>
        </w:rPr>
        <w:t>E. 6.1</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m.w.H.).</w:t>
      </w:r>
    </w:p>
    <w:p>
      <w:r>
        <w:rPr>
          <w:b/>
        </w:rPr>
        <w:t>E. 6.2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m.w.H.).</w:t>
      </w:r>
    </w:p>
    <w:p>
      <w:r>
        <w:rPr>
          <w:b/>
        </w:rPr>
        <w:t>E. 6.3</w:t>
      </w:r>
    </w:p>
    <w:p>
      <w:r>
        <w:t>Der Beschwerdeführer macht durch sein Vorbringen, sein Vater sei aufgrund seines politischen Engagements erpresst worden, wobei gedroht worden sei, seinen ältesten Sohn und somit ihn (den Beschwerdeführer) zu entführen, im asylrechtlichen Sinne eine Reflexverfolgung geltend (vgl. BVGE 2010/57 E. 4.1.3 m.w.H.). Dazu ist festzustellen, dass das SEM in berechtigter Weise die Frage aufwirft, weshalb der Beschwerdeführer und nicht der Vater selbst zur Zielscheibe der Entführer wurde. So wird in der Replik ersichtlich, dass die Erpressung des Vaters bereits im Jahr 2009 begonnen haben soll und nach der Ausreise des Sohnes weiterhin andauerte. Der Vater sei bereits seit 2009 mit dem Tod bedroht worden und ihm sei der (...) abgenommen worden. Die Telefondrohungen hätten jedoch erst im Jahr 2016 begonnen. Der Beschwerdeführer machte in den Befragungen und auch auf Beschwerdeebene keine Angaben darüber, dass er diese Beeinträchtigungen im Alltag des Vaters oder der gesamten Familie wahrgenommen hätte oder dass diese thematisiert worden wären. So ist davon auszugehen, dass der Vater grundsätzlich ungestört seiner Arbeit nachgehen konnte, sich die Mutter und Schwester draussen frei bewegten und der Beschwerdeführer die Schule ohne Einschränkungen besuchen konnte. Über den langen Zeitraum von sechs bis sieben Jahren haben die Bedrohungen die Familie in ihrem Alltag und im Beruf des Vaters offensichtlich nicht beeinträchtigt, weshalb nicht davon auszugehen ist, dass hinter den Drohungen eine konkrete, sich realisierende Gefahr steht oder die Drohungen auf eine gewisse Intensität der Verfolgung deuten würden. Auch kann der lange Zeitraum und die sich dabei stetig steigernde Summe des "Lösegelds" als eher unkonkretes Vorgehen betrachtet werden, mit dem Ziel, die Familie allenfalls zu "kontrollieren" und den Vater von weiterem politischen pro-tamilischen Engagement fernzuhalten. Ferner sind denn auch die drei geltend gemachten Ereignisse respektive Entführungsversuche nicht als besonders intensiv zu werten. Zweimal konnte der Beschwerdeführer ohne Weiteres mit seinem Fahrrad entkommen, wobei nicht genau ersichtlich ist, inwiefern das Ereignis mit dem weissen Pulver als Entführungsversuch zu werten ist, und einmal haben sich die angeblichen Entführer dem Beschwerdeführer nicht einmal genähert. Insgesamt betrachtet liegen daher keine genügend intensiven ernsthaften Nachteile vor. Die lange Zeitdauer der Erpressung ohne sicherheitsrelevante Vorfälle deutet, wie oben bereits erwähnt, nicht auf eine genügend intensive Verfolgung im Sinne von Art. 3 AsylG hin.</w:t>
      </w:r>
    </w:p>
    <w:p>
      <w:r>
        <w:rPr>
          <w:b/>
        </w:rPr>
        <w:t>E. 6.4</w:t>
      </w:r>
    </w:p>
    <w:p>
      <w:r>
        <w:t>Der Beschwerdeführer weist ferner zu seinem Kindesalter keine der im Urteil des Bundesverwaltungsgerichts E-1866/2015 vom 15. Juli 2016 E. 8 (als Referenzurteil publiziert) erarbeiteten Risikofaktoren (Eintrag in die "Stop-List", Verbindung zur LTTE, exilpolitische Tätigkeiten, Narben am Körper oder frühere Verhaftungen) auf, weshalb nicht anzunehmen ist, dass er bei einer Rückkehr ins Heimatland die Aufmerksamkeit der sri-lankischen Behörden in einem flüchtlingsrechtlich relevanten Ausmass auf sich ziehen würde.</w:t>
      </w:r>
    </w:p>
    <w:p>
      <w:r>
        <w:rPr>
          <w:b/>
        </w:rPr>
        <w:t>E. 6.5</w:t>
      </w:r>
    </w:p>
    <w:p>
      <w:r>
        <w:t>Zusammenfassend ergibt sich, dass keine asylrechtlich relevanten Verfolgungsgründe ersichtlich sind, weshalb die Vorinstanz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w:t>
      </w:r>
    </w:p>
    <w:p>
      <w:r>
        <w:rPr>
          <w:b/>
        </w:rPr>
        <w:t>E. 9.3.1</w:t>
      </w:r>
    </w:p>
    <w:p>
      <w:r>
        <w:t>Sodann ergeben sich weder aus den Aussagen des Beschwerdeführers noch aus den Akten Anhaltspunkte dafür, dass er für den Fall einer Ausschaffung nach Sri Lanka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9.3.2</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Urteil des Bundesverwaltungsgerichts E-1866/2015 vom 15. Juli 2016 E. 8 (als Referenzurteil publiziert)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9.3.3</w:t>
      </w:r>
    </w:p>
    <w:p>
      <w:r>
        <w:t>Nach den Ausführungen in E. 6.4 bestehen somit auch keine Anhaltspunkte dafür, dem Beschwerdeführer würde aus demselben Grund eine menschenrechtswidrige Behandlung in Sri Lanka drohen.</w:t>
      </w:r>
    </w:p>
    <w:p>
      <w:r>
        <w:rPr>
          <w:b/>
        </w:rPr>
        <w:t>E. 9.4</w:t>
      </w:r>
    </w:p>
    <w:p>
      <w:r>
        <w:t>Der Beschwerdeführer als unbegleiteter Minderjähriger unterliegt den Normen der KRK. Das Kindeswohl gemäss Art. 3 KRK und die aus der KRK fliessenden Rechte sind im Rahmen der Zumutbarkeitsprüfung von Art. 83 Abs. 4 AuG (nachfolgend) als gewichtige Aspekte zu berücksichtigen (vgl. BVGE 2014/20 E. 8.3.6, 2009/51 E. 5.6, je m.w.H.).</w:t>
      </w:r>
    </w:p>
    <w:p>
      <w:r>
        <w:rPr>
          <w:b/>
        </w:rPr>
        <w:t>E. 9.5</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10.1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10.2</w:t>
      </w:r>
    </w:p>
    <w:p>
      <w:r>
        <w:t>Der Wegweisungsvollzug in die Nordprovinzen (mit Ausnahme des "Vanni-Gebiets") ist zumutbar, wenn das Vorliegen individueller Zumutbarkeitskriterien (insbesondere Existenz eines tragfähigen familiären oder sozialen Beziehungsnetzes sowie Aussichten auf eine gesicherte Einkommens- und Wohnsituation) bejaht werden kann (Urteil des Bundesverwaltungsgerichts E-1866/2015 vom 15. Juli 2016 E. 13.3.3 [als Referenzurteil publiziert]). Bei der Beurteilung der Frage der Zumutbarkeit des Wegweisungsvollzuges ist der besonderen Situation unbegleiteter minderjähriger Asylsuchender besondere Beachtung zu schenken. Es ergibt sich für das SEM die Pflicht, die spezifisch mit der Minderjährigkeit verbundenen Aspekte vertieft abzuklären und namentlich den individuellen Verhältnissen der betroffenen Person gebührend Rechnung zu tragen (vgl. BVGE 2015/30 E. 7.3). Es bedarf indessen - entgegen der vertretenen Ansicht in der Beschwerde - in der Regel nicht weitergehender Abklärungen, wenn klare Anhaltspunkte für das Vorhandensein tragfähiger Anknüpfungspunkte bestehen, sondern es ist vorab sicherzustellen, dass die minderjährige Person wiederum in das ihr vertraute Umfeld zurückkehren kann (vgl. Urteil des Bundesverwaltungsgerichts D-3552/2012 vom 23. Juli 2012 m.w.H.).</w:t>
      </w:r>
    </w:p>
    <w:p>
      <w:r>
        <w:rPr>
          <w:b/>
        </w:rPr>
        <w:t>E. 10.3</w:t>
      </w:r>
    </w:p>
    <w:p>
      <w:r>
        <w:t>Der Beschwerdeführer verfügt in B._______ über seine Eltern und seine Schwester, mit denen er bis zur Ausreise lebte und wo er die Schule besuchte. Es ist daher davon auszugehen, dass sich der Beschwerdeführer angesichts dieser Umstände bei einer Rückkehr nach Sri Lanka zurechtfinden wird respektive ihm die familiären und verwandtschaftlichen Strukturen in einer sozial und kulturell gewohnten Umgebung für seine Weiterentwicklung förderlich sein dürften. Sein noch junges Alter und der nur kurze Aufenthalt in der Schweiz sprechen ebenfalls dafür, dass er bei seinen Eltern im Sinne des Kindeswohls am besten aufgehoben ist. Es ist davon auszugehen, dass der Vater, der über viele Jahre Berufserfahrung als (...) verfügt, für den Unterhalt der Familie aufkommen kann.</w:t>
      </w:r>
    </w:p>
    <w:p>
      <w:r>
        <w:rPr>
          <w:b/>
        </w:rPr>
        <w:t>E. 10.4</w:t>
      </w:r>
    </w:p>
    <w:p>
      <w:r>
        <w:t>Der Vollständigkeit halber ist an dieser Stelle darauf hinzuweisen, dass das SEM die individuellen Faktoren, welche den Wegweisungsvollzug als zulässig und zumutbar erachten lassen, von welchen Kriterien es sich leiten liess und warum es zum Resultat der Verfügung gelangte, in der angefochtenen Verfügung in genügender Weise dargelegt hat, zumal aus den Akten klar hervor geht, dass die gesamte Familie - mit welcher der Beschwerdeführer in Kontakt steht - in B._______ lebt, diese das Leben zu bestreiten vermag und keine Gründe ersichtlich sind, weshalb der Beschwerdeführer nicht zu ihnen zurückkehren könnte. Das SEM hat demzufolge den Sachverhalt genügend abgeklärt und die Begründungspflicht im Sinne von Art. 29 VwVG nicht verletzt.</w:t>
      </w:r>
    </w:p>
    <w:p>
      <w:r>
        <w:rPr>
          <w:b/>
        </w:rPr>
        <w:t>E. 10.5</w:t>
      </w:r>
    </w:p>
    <w:p>
      <w:r>
        <w:t>Nach dem Gesagten erweist sich der Vollzug der Wegweisung auch als zumutbar.</w:t>
      </w:r>
    </w:p>
    <w:p>
      <w:r>
        <w:rPr>
          <w:b/>
        </w:rPr>
        <w:t>E. 11</w:t>
      </w:r>
    </w:p>
    <w:p>
      <w:r>
        <w:t>Schliesslich obliegt es dem Beschwerdeführer, beziehungsweise seiner Vertrauensperson oder seinem Beistand in der Schweiz,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20. Oktober 2016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