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D-6371/2009 vom 24. Februar 2010</w:t>
      </w:r>
    </w:p>
    <w:p>
      <w:r>
        <w:t>Bundesverwaltungsgericht, 2010-02-24, FR</w:t>
      </w:r>
    </w:p>
    <w:p>
      <w:r>
        <w:rPr>
          <w:b/>
        </w:rPr>
        <w:t xml:space="preserve">Quelle: </w:t>
      </w:r>
      <w:r>
        <w:t>https://mcp.opencaselaw.ch/entscheid/bvger_D-6371_2009</w:t>
      </w:r>
    </w:p>
    <w:p>
      <w:r>
        <w:t>FR: TAF D-6371/2009 du 24 février 2010</w:t>
      </w:r>
    </w:p>
    <w:p>
      <w:r>
        <w:t>IT: TAF D-6371/2009 del 24 febbraio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formés contre les décisions, au sens de l'art. 5 de la loi fédérale du 20 décembre 1968 sur la procédure administrative (PA, RS 172.021), rendues par l'ODM en matière d'asile et de renvoi de Suisse (art. 105 de la loi fédérale du 26 juin 1998 sur l'asile [LAsi, RS 142.31] en relation avec les art. 31 à 34 de la loi fédérale du 17 juin 2005 sur le Tribunal administratif fédéral [LTAF, RS 173.32]; art. 83 let. d ch. 1 de la loi fédérale du 17 juin 2005 sur le Tribunal fédéral [LTF, RS 173.110]; ATAF 2007/7 consid. 1.1 p. 57).</w:t>
      </w:r>
    </w:p>
    <w:p>
      <w:r>
        <w:rPr>
          <w:b/>
        </w:rPr>
        <w:t>E. 1.2</w:t>
      </w:r>
    </w:p>
    <w:p>
      <w:r>
        <w:t>L'intéressée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la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32 al. 3 LAsi, le législateur a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doit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l'occurrence, la recourante n'a pas produit de documents de voyage ou de pièces d'identité dans les 48 heures dès le dépôt de sa demande d'asile et n'a rien entrepris, dans ce même délai, pour s'en procurer. Elle n'a pas non plus présenté de motif susceptible de justifier la non-production de tels documents au sens de l'art. 32 al. 3 let. a LAsi, se contentant de faire valoir que sa carte d'identité se trouvait chez sa tante, qu'elle avait contacté cette dernière quatre jours après sa première audition, et qu'elle était sans nouvelles de sa part (cf. pv audition CEP p. 4 et pv audition fédérale p.3).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Certes, le Tribunal n'ignore pas qu'en Ethiopie, l'enlèvement de jeunes femmes en vue d'un mariage est une pratique faisant partie de la coutume. Toutefois, dans le cas d'espèce, les propos tenus par l'intéressée sont à ce point inconsistants et divergents qu'ils ne sont manifestement pas vraisemblables. A titre d'exemple, alors qu'elle a déclaré avoir vécu en tout quatre ans à D._______, elle s'est trouvée dans l'incapacité de fournir des détails précis s'agissant de sa vie dans ce village (cf. pv audition fédérale p. 9 et 14, réponses aux questions n° 63, 65, 66 et 130, où elle s'est contentée de dire qu'elle était "comme prisonnière", qu'elle restait dans la maison, gardait les enfants et s'occupait des tâches ménagères), ni de décrire concrètement celui-ci (cf. pv audition fédérale p. 4, où elle a uniquement donné des informations d'ordre général, comme le temps de trajet approximatif D._______ et B._______ ou entre D._______ et Addis Abeba). De plus, elle n'a pas été en mesure d'indiquer la fonction qu'exerçait C._______, qui, selon elle pourtant, était un homme important et puissant. Or, si elle avait réellement vécu auprès de lui de 2001 à 2003, puis de 2007 à 2009, et si, comme elle l'a allégué, sa tante disposait d'un réseau de connaissances ayant des liens familiaux avec lui (cf. pv audition fédérale p. 16, réponse à la question n° 147) et susceptible d'apprendre qu'il la recherchait, elle aurait dû être en mesure de fournir des indications précises le concernant. Par ailleurs, il n'est pas crédible que C._______, ayant découvert que la recourante se trouvait à Addis Abeba déjà en 2005, ait attendu deux ans avant de venir la chercher, se contentant de lui faire parvenir des messages de menaces par l'intermédiaire d'autres personnes. Interrogée à ce sujet, l'intéressée n'a fourni aucune réponse convaincante (cf. pv audition fédérale p. 14, réponse à la question n° 124, où elle a déclaré "Je ne sais pas pourquoi il n'est pas venu avant. Peut-être qu'il n'avait pas le temps."). Enfin, l'intéressée s'est contredite s'agissant de la date à laquelle elle aurait quitté D._______ la seconde fois, affirmant s'être enfuie tantôt le 14 août 2009 (cf. pv audition CEP p. 6), soit le jour de son départ du pays, tantôt en juin-juillet 2009 (cf. pv audition fédérale p. 5, où elle a déclaré avoir vécu chez sa tante à Addis Abeba à partir de ce moment et jusqu'à son départ). Au vu de ce qui précède, la deuxième condition de l'art. 32 al. 3 LAsi n'est également pas réalisée.</w:t>
      </w:r>
    </w:p>
    <w:p>
      <w:r>
        <w:rPr>
          <w:b/>
        </w:rPr>
        <w:t>E. 3.3</w:t>
      </w:r>
    </w:p>
    <w:p>
      <w:r>
        <w:t>Les conditions légales mises à la reconnaissance de la qualité de réfugié n'étant manifestement pas remplies, il ne se justifie pas de mener d'autres mesures d'instruction en la matière. Il n'y a pas non plus lieu de procéder à d'autres mesures d'instruction complémentaires en lien avec l'illicéité de l'exécution du renvoi (cf. arrêt du Tribunal administratif fédéral E-423/2009 du 8 décembre 2009, destiné à la publication;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une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Elle est réglée part l'art. 83 de la loi fédérale du 16 décembre 2005 sur les étrangers (LEtr, RS 142.20), entrée en vigueur le 1er janvier 2008.</w:t>
      </w:r>
    </w:p>
    <w:p>
      <w:r>
        <w:rPr>
          <w:b/>
        </w:rPr>
        <w:t>E. 7.1</w:t>
      </w:r>
    </w:p>
    <w:p>
      <w:r>
        <w:t>En l'espèce, l'exécution du renvoi ne contrevient pas au principe de non-refoulement de l'art. 5 LAsi, dès lors que, comme exposé plus haut, l'intéressée ne remplit pas les conditions permettant la reconnaissance de la qualité de réfugié. Pour les mêmes raisons, celle-ci n'a pas non plus établi, à satisfaction de droit, qu'il existait un véritable risque concret et sérieux d'être victime de tortures, ou de traitements inhumains ou dégradants en cas de renvoi en Ethiopie,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S'agissant de la question de l'exigibilité de cette mesure, il convient tout d'abord de relever que l'Ethiopie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Cela étant, il sied de tenir compte de la situation personnelle de la recourante, qui est une jeune femme seule. Dans un arrêt récent, le Tribunal a examiné la situation des femmes seules en Ethiopie et est parvenu à la conclusion que, pour des raisons culturelles, et sauf combinaison exceptionnelle de facteurs favorables, il est difficile aux femmes seules, sans réseau familial solide, de mener une vie autonome et de trouver accès au marché du travail, même à Addis Abeba, et qu'une telle possibilité est même exclue en région rurale (cf. arrêt du Tribunal E-4749/2006 du 11 juin 2009). Dans le cas de A._______, force est de constater, bien qu'elle ait allégué n'avoir ni formation ni expérience professionnelle - ce qui peut d'ailleurs être remis en cause, au vu de l'invraisemblance de ses propos - qu'elle est en bonne santé et pourra compter sur le soutien de sa tante, qui l'a déjà hébergée durant plusieurs années et a même financé son voyage, de sorte qu'elle sera en mesure de se réinsérer à Addis Abeba. Par conséquent, l'exécution de son renvoi, qui n'est pas de nature à la mettre concrètement en danger, est raisonnablement exigible (cf. art. 83 al. 4 LEtr).</w:t>
      </w:r>
    </w:p>
    <w:p>
      <w:r>
        <w:rPr>
          <w:b/>
        </w:rPr>
        <w:t>E. 7.3</w:t>
      </w:r>
    </w:p>
    <w:p>
      <w:r>
        <w:t>L'exécution du renvoi est enfin possible (cf. art. 83 al. 2 LEtr) et la recourante tenue,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w:t>
      </w:r>
    </w:p>
    <w:p>
      <w:r>
        <w:t>Vu l'issue de la procédure, il y aurait lieu de mettre les frais de procédure, s'élevant à Fr. 600.--, à la charge de la recourante (cf.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l'intéressée ayant été admise par décision incidente du 14 octobre 2009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