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D-6356/2023 vom 28. November 2023</w:t>
      </w:r>
    </w:p>
    <w:p>
      <w:r>
        <w:t>Bundesverwaltungsgericht, 2023-11-28, DE</w:t>
      </w:r>
    </w:p>
    <w:p>
      <w:r>
        <w:rPr>
          <w:b/>
        </w:rPr>
        <w:t xml:space="preserve">Quelle: </w:t>
      </w:r>
      <w:r>
        <w:t>https://mcp.opencaselaw.ch/entscheid/bvger_D-6356_2023</w:t>
      </w:r>
    </w:p>
    <w:p>
      <w:r>
        <w:t>FR: TAF D-6356/2023 du 28 novembre 2023</w:t>
      </w:r>
    </w:p>
    <w:p>
      <w:r>
        <w:t>IT: TAF D-6356/2023 del 28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 33 VGG;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VwVG). Auf die frist- und formgerecht eingereichte Beschwerde ist somit einzutreten (Art. 108 Abs. 3 AsylG und Art. 52 Abs. 1 VwVG).</w:t>
      </w:r>
    </w:p>
    <w:p>
      <w:r>
        <w:rPr>
          <w:b/>
        </w:rPr>
        <w:t>E. 2</w:t>
      </w:r>
    </w:p>
    <w:p>
      <w:r>
        <w:t>Über offensichtlich unbegründete Beschwerden wird in einzelrichterlicher Zuständigkeit mit Zustimmung eines zweiten Richters beziehungsweise einer zweiten Richterin entschieden (Art. 111 Bst. e AsylG). Wie nachfolgend aufgezeigt, handelt es sich vorliegend um eine solche, weshalb das Urteil nur summarisch zu begründen ist (Art. 111a Abs. 2 AsylG). Gestützt auf Art. 111a Abs. 1 AsylG wurde auf einen Schriftenwechsel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explizit oder implizit zugestimmt hat, auf das Asylgesuch nicht ein (vgl. BVGE 2017 VI/5 E. 6.2).</w:t>
      </w:r>
    </w:p>
    <w:p>
      <w:r>
        <w:rPr>
          <w:b/>
        </w:rPr>
        <w:t>E. 4.2</w:t>
      </w:r>
    </w:p>
    <w:p>
      <w:r>
        <w:t>Gemäss Art. 3 Abs. 1 Dublin-III-VO wird jeder Asylantrag von einem einzigen Mitgliedstaat geprüft, der nach den Kriterien des Kapitels III (Art. 8 -15 Dublin-III-VO) als zuständiger Staat bestimmt wird (vgl. auch Art. 7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4.3</w:t>
      </w:r>
    </w:p>
    <w:p>
      <w:r>
        <w:t>Der nach der Dublin-III-VO zuständige Mitgliedstaat ist verpflichtet, einen Antragsteller, der während der Prüfung seines Antrags in einem anderen Mitgliedstaat einen Antrag gestellt hat (Art. 18 Abs. 1 Bst. b Dublin-III-VO) oder seinen Antrag während der Antragsprüfung zurückgezogen und in einem anderen Mitgliedstaat einen Antrag gestellt hat (Art. 18 Abs. 1 Bst. c Dublin-III-VO), nach Maßgabe der Artikel 23, 24, 25 und 29 wiederaufzunehmen.</w:t>
      </w:r>
    </w:p>
    <w:p>
      <w:r>
        <w:rPr>
          <w:b/>
        </w:rPr>
        <w:t>E. 5.1</w:t>
      </w:r>
    </w:p>
    <w:p>
      <w:r>
        <w:t>Vorliegend ist durch den Abgleich der Fingerabdrücke mit der Zentraleinheit Eurodac belegt, dass der Beschwerdeführer am 30. Juli 2023 in Österreich als asylsuchende Person registriert worden ist. Die österreichischen Behörden haben der Wiederaufnahme des Beschwerdeführers am 13. November 2023 ausdrücklich zugestimmt. Der Einwand des Beschwerdeführers, Österreich sei nicht sein anvisiertes Zielland gewesen und er sei dort zur Abgabe der Fingerabdrücke verpflichtet worden, ist bezüglich der Zuständigkeitsfrage unbehelflich, da die Asylgesuchstellung des Beschwerdeführers in Österreich erstellt ist (vgl. Eurodac-Eintrag) und im Übrigen bereits die von ihm nicht bestrittene dortige Einreise die Zuständigkeit Österreichs begründete (Art. 18 Abs. 1 Bst. a Dublin-III-VO). Die Zuständigkeit Österreichs für die Durchführung seines Asylverfahrens ist somit grundsätzlich gegeben.</w:t>
      </w:r>
    </w:p>
    <w:p>
      <w:r>
        <w:rPr>
          <w:b/>
        </w:rPr>
        <w:t>E. 5.2</w:t>
      </w:r>
    </w:p>
    <w:p>
      <w:r>
        <w:t>Eine Zuständigkeit der Schweiz gestützt auf Art. 9 Dublin-III-VO ist bei der vorliegenden Aktenlage nicht festzustellen. Gemäss dieser Bestimmung ist derjenige Mitgliedstaat für die Prüfung des Antrags auf internationalen Schutz zuständig, in dem ein Familienangehöriger in seiner Eigenschaft als Begünstigter internationalen Schutzes aufenthaltsberechtigt ist, sofern die beteiligten Personen diesen Wunsch schriftlich kundtun. Im Rahmen eines Wiederaufnahmeverfahrens - wie dem vorliegenden - wird grundsätzlich keine neue Zuständigkeitsprüfung nach Kapitel III der Dublin-III-VO durchgeführt (vgl. vorstehende Ausführungen unter E. 4.2). Ein Antragsteller, bei dem die Antragsprüfung im ersuchten Staat gemäss Art. 20 Abs. 5 Dublin-III-VO noch nicht abgeschlossen ist, kann sich dann ausnahmsweise auf Art. 9 Abs. 2 Dublin-III-VO berufen, wenn er Informationen vorgelegt hat, die eindeutig belegen, dass der ersuchende Staat gemäss diesem Kriterium für die Prüfung seines Antrags zuständig ist (vgl. Urteil des EuGH [Grosse Kammer] vom 2. April 2019, H. und R., C-582/17 und C-583/17, EU:C:2019:280, Rn. 84 zweites Lemma). Dieses Erfordernis ist vorliegend nicht erfüllt (vgl. nachfolgend E. 7.3). Die Zuständigkeit Österreichs bleibt folglich bestehen. Die Angabe des Beschwerdeführers, dass die Schweiz von Anfang an sein Ziel gewesen sei, vermag auch in dieser Hinsicht nichts zu ändern, zumal die Dublin-III-VO den Schutzsuchenden kein Recht einräumt, den ihren Antrag prüfenden Staat selber auszuwählen (vgl. auch BVGE 2010/40 E. 8.3).</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(entspricht Art. 3 EMRK)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Unter diesen Umständen ist die Anwendung von Art. 3 Abs. 2 Dublin-III-VO nicht gerechtfertigt.</w:t>
      </w:r>
    </w:p>
    <w:p>
      <w:r>
        <w:rPr>
          <w:b/>
        </w:rPr>
        <w:t>E. 7.1</w:t>
      </w:r>
    </w:p>
    <w:p>
      <w:r>
        <w:t>Des Weiteren ist die vom Beschwerdeführer mit Verweis auf seine Beziehung zu B._______ sinngemäss geforderte Anwendung der Ermessensklausel von Art. 17 Abs. 1 Dublin-III-VO respektive der - das Selbsteintrittsrecht im Landesrecht konkretisierenden - Bestimmung von Art. 29a Abs. 3 der Asylverordnung 1 vom 11. August 1999 (AsylV 1, SR 142.311) zu prüfen.</w:t>
      </w:r>
    </w:p>
    <w:p>
      <w:r>
        <w:rPr>
          <w:b/>
        </w:rPr>
        <w:t>E. 7.2</w:t>
      </w:r>
    </w:p>
    <w:p>
      <w:r>
        <w:t>Gemäss der Souveränitätsklausel von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im Landesrecht durch Art. 29a Abs. 3 AsylV 1 konkretisiert, gemäss dem das SEM das Asylgesuch aus humanitären Gründen auch dann behandeln kann, wenn dafür gemäss Dublin-III-VO ein anderer Staat zuständig wäre. Der Entscheid über den Selbsteintritt liegt im pflichtgemässen Ermessen der Behörde. Bei einer Gefährdung der Einheit der Familie gemäss Art. 8 EMRK ist die Souveränitätsklausel nach Art. 17 Abs. 1 Dublin-III-VO anzuwenden (vgl. BVGE 2013/24 E. 5).</w:t>
      </w:r>
    </w:p>
    <w:p>
      <w:r>
        <w:rPr>
          <w:b/>
        </w:rPr>
        <w:t>E. 7.3</w:t>
      </w:r>
    </w:p>
    <w:p>
      <w:r>
        <w:t>Der Beschwerdeführer machte geltend, er würde bei einer Rückführung nach Österreich von der ihm religiös angetrauten B._______, die er hierzulande zivilrechtlich heiraten und mit der er zusammenleben möchte, getrennt, und beruft sich damit sinngemäss auf Art. 8 EMRK. Diese Bestimmung ist unter dem Aspekt von Art. 17 Abs. 1 Dublin-III-VO zu berücksichtigen,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berücksichtigen sind (vgl. BGE 144 II 1 E. 6 ff. m.w.H., Mark E. Villiger, Handbuch der Europäischen Menschenrechtskonvention, 1999, S. 365; Urteil des EGMR K. und T. gegen Finnland [Grosse Kammer] vom 12. Juli 2001, Nr. 25702/94, § 150). B._______ ist nicht zur Kernfamilie des Beschwerdeführers gemäss Art. 2 Bst. g Dublin-III-VO zu zählen. Gemäss dieser Bestimmung gilt als Familienangehöriger unter anderem der Ehegatte des Antragstellers oder sein nicht verheirateter Partner, der mit ihm eine dauerhafte Beziehung führt, soweit nach dem Recht oder nach den Gepflogenheiten des betreffenden Mitgliedstaats nicht verheiratete Paare ausländerrechtlich vergleichbar behandelt werden wie verheiratete Paare. Der Beschwerdeführer und B._______ sind unbestrittenermassen nicht zivilrechtlich verheiratet. Laut den Ausführungen des Beschwerdeführers seien sie im (...) 2023 durch einen Imam religiös vermählt worden; er sei dabei in Syrien und B._______ in der Schweiz gewesen. Es mag durchaus sein, dass religiöse Trauungen in Syrien auch in Abwesenheit eines Gatten möglich sind, aber mit dem vorgelegten Dokument - Kopie einer handschriftlichen Trauungsurkunde - vermag der Beschwerdeführer die geltend gemachte Vermählung nicht rechtsgenüglich nachzuweisen. Aufgrund der Aktenlage kann auch nicht von einer gefestigten und bereits längere Zeit tatsächlich gelebten, eng verflochtenen Beziehung im Sinne von Art. 8 EMRK ausgegangen werden, nachdem der Beschwerdeführer und B._______ sich erst Ende 2022 über soziale Medien kennengelernt und sich zumindest bis zum 9. November 2023 (Datum des Dublin-Gesprächs) noch nie persönlich gesehen hätten, sondern bisherige Kontakte lediglich in virtueller Form stattgefunden hätten. An dieser Einschätzung vermag das im vorinstanzlichen Verfahren eingereichte Schreiben von B._______ vom 9. November 2023 nichts zu ändern. Dass der Beschwerdeführer und B._______ die Absicht haben, ein Gesuch um Einleitung eines Ehevorbereitungsverfahrens zu stellen und entsprechende Unterlagen beim Zivilstandsamt eingereicht hätten, sie mithin eine Beziehung aufbauen und führen möchten, ändert ebenfalls nichts daran, dass die erforderlichen Voraussetzungen zum heutigen Zeitpunkt nicht erfüllt sind. Hinsichtlich der besagten Absicht ist zudem festzuhalten, dass ein Ehevorbereitungsverfahren nicht zwingend die Anwesenheit beider Brautleute in der Schweiz bedingt (vgl. Art. 62 ff. der Zivilstandsverordnung vom 28. April 2004 [ZStV, SR 211.112.2]), und der Beschwerdeführer dieses sowie einen potenziellen Familiennachzug auch in Österreich abwarten könnte. Die Voraussetzungen für die Anwendung der Souveränitätsklausel nach Art. 17 Abs. 1 Dublin-III-VO zwecks Vermeidung der Gefährdung der Einheit der Familie sind somit nicht gegeben. Es besteht vorliegend unter dem Aspekt von Art. 8 EMRK kein zwingender Selbsteintrittsgrund. Nicht weiter reicht der Schutzbereich von Art. 12 EMRK (vgl. Grabenwarter/Pabel, Europäische Menschenrechtskonvention, 7. Aufl. 2021, § 22 N. 90; Entscheid der Europäischen Kommission für Menschenrechte [EKMR] X. gegen Bundesrepublik Deutschland vom 12. Juli 1976, Nr. 7175/75 DR 6 S. 138 f.).</w:t>
      </w:r>
    </w:p>
    <w:p>
      <w:r>
        <w:rPr>
          <w:b/>
        </w:rPr>
        <w:t>E. 7.4</w:t>
      </w:r>
    </w:p>
    <w:p>
      <w:r>
        <w:t>Die österreichischen Behörden haben der Wiederaufnahme des Beschwerdeführers am 13. November 2023 zugestimmt. Ihm steht es nach erfolgter Überstellung offen, das Asylverfahren in Österreich fortführen oder wiederaufnehmen zu lassen. Es besteht vorliegend kein Grund zur Annahme, die österreichischen Behörden würden dem Beschwerdeführer nach einer Überstellung den Zugang zum Asylverfahren unter Einhaltung der Regeln der Verfahrensrichtlinie verweigern oder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Auch liegen keine konkreten Hinweise für die Annahme vor, dass Österreich dem Beschwerdeführer nach der Überstellung dorthin und der (Wieder-)Aufnahme ins Asylverfahren dauerhaft die ihm gemäss Aufnahmerichtlinie zustehenden minimalen Lebensbedingungen und im Bedarfsfall adäquate medizinische Betreuung vorenthalten würde.</w:t>
      </w:r>
    </w:p>
    <w:p>
      <w:r>
        <w:rPr>
          <w:b/>
        </w:rPr>
        <w:t>E. 7.5</w:t>
      </w:r>
    </w:p>
    <w:p>
      <w:r>
        <w:t>Die angefochtene Verfügung ist schliesslich auch mit Blick auf die Anwendung von Art. 29a Abs. 3 AsylV 1 nicht zu beanstanden (vgl. BVGE 2015/9 E. 7 f.). Den Akten sind keine Hinweise auf eine gesetzeswidrige Ermessensausübung (vgl. Art. 106 Abs. 1 Bst. a AsylG) durch das SEM zu entnehmen. Das Bundesverwaltungsgericht enthält sich unter diesen Umständen weiterer Ausführungen in diesem Zusammenhang.</w:t>
      </w:r>
    </w:p>
    <w:p>
      <w:r>
        <w:rPr>
          <w:b/>
        </w:rPr>
        <w:t>E. 7.6</w:t>
      </w:r>
    </w:p>
    <w:p>
      <w:r>
        <w:t>Nach dem Gesagten besteht kein Grund für eine Anwendung der Ermessensklauseln von Art. 17 Dublin-III-VO und an dieser Stelle bleibt nochmals festzuhalten, dass die Dublin-III-VO den Schutzsuchenden kein Recht einräumt, den ihren Antrag prüfenden Staat selber auszuwählen (vgl. BVGE 2010/45 E. 8.3). Österreich bleibt somit zuständiger Mitgliedstaat gemäss Dublin-III-VO und ist verpflichtet, den Beschwerdeführer wiederaufzunehmen.</w:t>
      </w:r>
    </w:p>
    <w:p>
      <w:r>
        <w:rPr>
          <w:b/>
        </w:rPr>
        <w:t>E. 7.7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Österreich in Anwendung von Art. 44 AsylG ebenfalls zu Recht angeordnet (Art. 32 Bst. a AsylV 1).</w:t>
      </w:r>
    </w:p>
    <w:p>
      <w:r>
        <w:rPr>
          <w:b/>
        </w:rPr>
        <w:t>E. 7.8</w:t>
      </w:r>
    </w:p>
    <w:p>
      <w:r>
        <w:t>Unter diesen Umständen sind allfällige Vollzugshindernisse gemäss Art. 83 Abs. 3 und 4 AIG (SR 142.20) nicht mehr zu prüfen, da das Fehlen von solchen bereits Voraussetzung des Nichteintretensentscheids gemäss Art. 31a Abs. 1 Bst. b AsylG ist (vgl. BVGE 2015/18 E. 5.2 m.w.H.).</w:t>
      </w:r>
    </w:p>
    <w:p>
      <w:r>
        <w:rPr>
          <w:b/>
        </w:rPr>
        <w:t>E. 8</w:t>
      </w:r>
    </w:p>
    <w:p>
      <w:r>
        <w:t>Die Beschwerde ist aufgrund des Gesagten abzuweisen und die Verfügung des SEM zu bestätigen.</w:t>
      </w:r>
    </w:p>
    <w:p>
      <w:r>
        <w:rPr>
          <w:b/>
        </w:rPr>
        <w:t>E. 9</w:t>
      </w:r>
    </w:p>
    <w:p>
      <w:r>
        <w:t>Mit vorliegendem Urteil ist das Beschwerdeverfahren abgeschlossen, weshalb sich die Anträge auf Gewährung der aufschiebenden Wirkung der Beschwerde und auf Verzicht auf die Erhebung eines Kostenvorschusses als gegenstandslos erweisen.</w:t>
      </w:r>
    </w:p>
    <w:p>
      <w:r>
        <w:rPr>
          <w:b/>
        </w:rPr>
        <w:t>E. 10.1</w:t>
      </w:r>
    </w:p>
    <w:p>
      <w:r>
        <w:t>Das Gesuch um Gewährung der unentgeltlichen Prozessführung ist abzuweisen, da die Begehren - wie sich aus den vorstehenden Erwägungen ergibt - als offensichtlich aussichtslos zu bezeichnen waren, weshalb die Voraussetzungen von Art. 65 Abs. 1 VwVG nicht erfüllt sind.</w:t>
      </w:r>
    </w:p>
    <w:p>
      <w:r>
        <w:rPr>
          <w:b/>
        </w:rPr>
        <w:t>E. 10.2</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