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D-6355/2010 vom 3. November 2010</w:t>
      </w:r>
    </w:p>
    <w:p>
      <w:r>
        <w:t>Bundesverwaltungsgericht, 2010-11-03, FR</w:t>
      </w:r>
    </w:p>
    <w:p>
      <w:r>
        <w:rPr>
          <w:b/>
        </w:rPr>
        <w:t xml:space="preserve">Quelle: </w:t>
      </w:r>
      <w:r>
        <w:t>https://mcp.opencaselaw.ch/entscheid/bvger_D-6355_2010</w:t>
      </w:r>
    </w:p>
    <w:p>
      <w:r>
        <w:t>FR: TAF D-6355/2010 du 3 novembre 2010</w:t>
      </w:r>
    </w:p>
    <w:p>
      <w:r>
        <w:t>IT: TAF D-6355/2010 del 3 novembre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w:t>
      </w:r>
    </w:p>
    <w:p>
      <w:r>
        <w:rPr>
          <w:b/>
        </w:rPr>
        <w:t>E. 1.2</w:t>
      </w:r>
    </w:p>
    <w:p>
      <w:r>
        <w:t>A._______ et B._______, agissant pour eux-mêmes et leurs trois filles mineures, ont qualité pour recourir (cf. art. 48 al. 1 PA).</w:t>
      </w:r>
    </w:p>
    <w:p>
      <w:r>
        <w:rPr>
          <w:b/>
        </w:rPr>
        <w:t>E. 1.3</w:t>
      </w:r>
    </w:p>
    <w:p>
      <w:r>
        <w:t>Présenté dans la forme (cf. art. 52 PA) et le délai (cf. art. 108 al. 1 LAsi) prescrits par la loi, le recours est recevable.</w:t>
      </w:r>
    </w:p>
    <w:p>
      <w:r>
        <w:rPr>
          <w:b/>
        </w:rPr>
        <w:t>E. 2</w:t>
      </w:r>
    </w:p>
    <w:p>
      <w:r>
        <w:t>Le litige ne porte que sur le caractère exécutable du renvoi. En effet, les recourants n'ont pas recouru contre la décision de l'ODM du 3 juin 2005 rejetant leur demande d'asile et prononçant leur renvoi de Suisse. En conséquence, l'ODM ne pouvait pas statuer de nouveau sur ces points, non litigieux, dans sa décision du 10 août 2010 (cf. aussi la décision incidente citée sous let. C.g ainsi que la réplique du 6 octobre 2010 citée sous let. C.i supra).</w:t>
      </w:r>
    </w:p>
    <w:p>
      <w:r>
        <w:rPr>
          <w:b/>
        </w:rPr>
        <w:t>E. 3.1</w:t>
      </w:r>
    </w:p>
    <w:p>
      <w:r>
        <w:t>L'exécution du renvoi est ordonnée si elle est licite, raisonnablement exigible et possible (art. 44 al. 2 LAsi). Si ces conditions ne sont pas réunies, l'admission provisoire doit être prononcée conformément à l'art. 83 de la loi fédérale sur les étrangers du 16 décembre 2005 (LEtr, RS 142.20), sous réserve toutefois de l'application de l'al. 7 de cette disposition.</w:t>
      </w:r>
    </w:p>
    <w:p>
      <w:r>
        <w:rPr>
          <w:b/>
        </w:rPr>
        <w:t>E. 3.2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4.2</w:t>
      </w:r>
    </w:p>
    <w:p>
      <w:r>
        <w:t>L'exécution du renvoi ne contrevient pas au principe de non-refoulement de l'art. 5 LAsi. En effet, les recourants n'ont pas contesté la décision de l'ODM du 3 juin 2005 en tant qu'elle porte sur la reconnaissance de la qualité de réfugié et le refus de l'asile (cf. ci-dessus consid. 2).</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cf. également arrêts de la Cour européenne des droits de l'homme en l'affaire F.H. c. Suède du 20 janvier 2009, requête no 32621/06, et en l'affaire Saadi c. Italie du 28 février 2008, requête no 37201/06).</w:t>
      </w:r>
    </w:p>
    <w:p>
      <w:r>
        <w:rPr>
          <w:b/>
        </w:rPr>
        <w:t>E. 4.5</w:t>
      </w:r>
    </w:p>
    <w:p>
      <w:r>
        <w:t>En l'occurrence, les recourants n'ont pas établi qu'un tel risque pèse sur eux. Notamment, A._______ n'a déclaré que tardivement et sans explication valable, lors de l'audition complémentaire du 16 avril 2009 (cf. le pv de l'audition du 16 avril 2009, questions 42 s., p. 5), que ses parents avaient prétendument reçu des lettres dans lesquelles il était écrit qu'il ne devait plus retourner au Kosovo. Surtout, interrogé par l'enquêteur de l'Ambassade de Suisse, ceux-ci ont nié avoir reçu de telles missives (cf. le rapport du 28 juillet 2009, p. 2, cité sous let. C.b ci-dessus). De surcroît, A._______ a clairement exposé, lors de ses deux premières auditions, que ses deux frères, enrôlés en même temps que lui par l'armée serbe, avaient également été menacés à la fin de la guerre, raison pour laquelle ils avaient fui le pays pour Belgrade (cf. les pv des auditions du 27 janvier 2005, ch. 15, p. 5 s., et du 15 février 2005, p. 7 s.; cf. également le recours du 7 septembre 2010, ch. 3). Contre toute attente, probablement pour justifier le retour de ses frères au domicile familial à Prizren (cf. le pv de l'audition du 16 avril 2009, questions 3 ss, p. 2), il a déclaré, lors de l'audition complémentaire du 16 avril 2009 (question 6, p. 2), que ceux-ci n'avaient "jamais rien eu à faire avec l'armée serbe" et que leurs ennuis provenaient des soupçons pesant sur lui non seulement d'avoir collaboré avec les Serbes, mais aussi d'avoir "tué des gens". D'autres incohérences ou contradictions émaillent le récit de A._______ et renforcent le caractère invraisemblable des craintes alléguées en cas de retour au Kosovo. A titre illustratif, le prénommé n'aurait jamais porté plainte contre ses agresseurs (cf. le pv de l'audition du 15 février 2005, p. 9), respectivement les aurait dénoncé à une occasion (cf. le pv de l'audition du 16 avril 2009, question 11, p. 2). Selon les versions, il aurait remis son passeport et sa carte d'identité au passeur (cf. les pv des auditions du 15 février 2005, p. 3 s., et du 27 janvier 2005, ch. 13.1 et 13.2, p. 3 s.), ou aurait laissé celle-ci au domicile familial (cf. le pv de l'audition du 16 avril 2009, question 20, p. 3). Enfin et surtout, s'il avait été soupçonné non seulement d'avoir collaboré avec les Serbes mais encore, selon l'audition du 16 avril 2009 (question 8, p. 2), d'avoir "tué des gens", il n'aurait pu demeurer à Prizren plusieurs années après la fin de la guerre. Ses victimes ou les familles de celles-ci ne se seraient en effet pas contentées de proférer des insultes et menaces constantes, ni de lancer des cailloux et des pétards sur la maison familial.</w:t>
      </w:r>
    </w:p>
    <w:p>
      <w:r>
        <w:rPr>
          <w:b/>
        </w:rPr>
        <w:t>E. 4.6</w:t>
      </w:r>
    </w:p>
    <w:p>
      <w:r>
        <w:t>Au vu de ce qui précède, l'exécution du renvoi des recourants sous forme de refoulement ne transgresse aucun engagement de la Suisse relevant du droit international, de sorte qu'elle s'avère licite (art. 44 al. 2 LAsi et 83 al. 3 LEtr).</w:t>
      </w:r>
    </w:p>
    <w:p>
      <w:r>
        <w:rPr>
          <w:b/>
        </w:rPr>
        <w:t>E. 5.1</w:t>
      </w:r>
    </w:p>
    <w:p>
      <w:r>
        <w:t>Aux termes de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2009/28 consid. 9.3.1 p. 367, ATAF 2007/10 consid. 5.1 p. 111; JICRA 2005 no 24 consid. 10.1 p. 215 et jurisp. cit.). Lors de cet examen, une attention particulière doit être prêtée à la situation des enfants. En effet, l'intérêt supérieur de l'enfant, en vertu des engagements internationaux souscrits par la Suisse, constitue un facteur important à prendre en considération. Parmi les critères entrant en ligne de compte, comme l'âge, le degré de maturité de l'enfant, ses liens de dépendance, la qualité de ses relations, il y a aussi son niveau de formation et d'intégration. Il faudra prendre garde d'éviter qu'un enfant bien intégré en Suisse soit déraciné et confronté à d'importantes difficultés d'insertion, ou de réinsertion, dans son pays d'origine (cf. ATAF 2009/51 consid 5.6 p. 749, ATAF 2009/28 consid. 9.3.2 p. 367 s.; JICRA 2006 no 24 consid. 6.2.3 p. 259 s., JICRA 2005 no 6 p.55 ss, JICRA 1998 no 13 consid. 5e/aa p. 98 s.).</w:t>
      </w:r>
    </w:p>
    <w:p>
      <w:r>
        <w:rPr>
          <w:b/>
        </w:rPr>
        <w:t>E. 5.2</w:t>
      </w:r>
    </w:p>
    <w:p>
      <w:r>
        <w:t>Selon une jurisprudence constante, l'exécution du renvoi des Roms, Ashkalis et Egyptiens albanophones au Kosovo, pays ne connaissant pas une situation de guerre, de guerre civile ou de violence généralisée, est, en règle générale, raisonnablement exigible, pour autant qu'à la suite d'une enquête individuelle effectuée sur place, certains critères susceptibles de faciliter une réintégration - état de santé, âge, formation professionnelle, possibilité concrète de réinstallation dans des conditions économiques décentes, réseau social et familial sur place - soient réunis (cf. ATAF 2007/10 consid. 5 p. 111; JICRA 2006 n° 10 consid. 5.4 p. 107 s., JICRA 2006 n° 11 consid. 6.2.3 p. 120 ss, JICRA 2005 n° 6 consid. 6 JICRA 1998 n° 13 consid. 5e p. 98 ss).</w:t>
      </w:r>
    </w:p>
    <w:p>
      <w:r>
        <w:rPr>
          <w:b/>
        </w:rPr>
        <w:t>E. 5.3</w:t>
      </w:r>
    </w:p>
    <w:p>
      <w:r>
        <w:t>En l'espèce, il ne ressort du dossier aucun élément dont on pourrait inférer que l'exécution du renvoi impliquerait une mise en danger concrète des recourants. En effet, selon le rapport de l'Ambassade de Suisse à Pristina du 28 juillet 2009, A._______ et B._______, qui sont nés et ont vécu à Prizren, disposent assurément d'un réseau familial sur lequel ils pourront s'appuyer à leur retour. Notamment, ils pourront retourner s'établir, en toute sécurité (cf. supra consid. 4.5), au domicile des parents de A._______ où ils séjournaient avant leur départ pour la Suisse. Le fait que la maison ne serait prétendument pas suffisamment spacieuse (cf. le recours du 7 septembre 2010, ch 17, p. 5) pour accueillir une famille de cinq personnes n'est pas établi ni déterminant en l'espèce. En effet, il peut être exigé des recourants - de même que de leurs hôtes - qu'ils fassent des sacrifices relativement à leurs conditions d'hébergement, étant encore précisé qu'il leur appartiendra, de retour dans leur pays d'origine, de chercher, le cas échéant, un logement à leur convenance. Les proches des recourants restés au Kosovo ne semblent pas non plus dépourvus de moyens financiers. En effet, la mère de A._______ réalise un salaire de 10 à 20 euros journalièrement (cf. le recours du 7 septembre 2010, ch. 17, p. 4), soit entre 200 à 400 euros mensuellement (20 jours de travail comptés), ce qui n'est pas négligeable eu égard au salaire mensuel moyen situé au Kosovo entre 248 et 300 euros (cf. GRÉGOIRE SINGER, Organisation suisse d'aide aux réfugiés, Kosovo: Mise à jour, Etat des soins de santé, Berne le 1er septembre 2010, p. 2), montant auquel il convient d'ajouter les revenus, même s'ils sont prétendument irréguliers, obtenus en particulier par le père et les frères de A._______. Les recourants pourront aussi solliciter le soutien de l'oncle du prénommé (cf. le pv de son audition du 16 avril 2009, question 38, p. 4), qui a financé leur voyage jusqu'en Suisse, et de la famille de B._______, domiciliée à proximité immédiate. En outre, A._______ est jeune, en bonne santé et bénéficie d'une expérience professionnelle dans son pays d'origine, autant d'éléments qui devraient favoriser, à terme, sa réinsertion professionnelle et son indépendance financière. Concernant la situation des trois enfants, le Tribunal constate qu'au vu de leur jeune âge, ils se trouvent dans un état de dépendance étroite avec leurs parents puisqu'aucun d'entre eux n'a débuté le cycle de la scolarité obligatoire. Aussi, malgré les éventuelles difficultés de réintégration qu'ils pourront rencontrer dans un premier temps, par exemple au niveau scolaire pour l'aînée qui a peut-être commencé l'école enfantine, dont la fréquentation est facultative dans le canton d'attribution des recourants, on ne saurait considérer qu'un renvoi dans leur pays d'origine serait susceptible d'entraîner un déracinement tel qu'il y aurait lieu de craindre pour leur équilibre psychique et physique. Au demeurant, le fait qu'ils retrouveront dans leur pays d'origine de nombreux familiers - grand-parents, oncles et tantes notamment - devraient faciliter leur intégration. Dans ces conditions, le principe de l'intérêt supérieur de l'enfant, tel que découlant de l'art. 3 al. 1 de la Convention du 20 novembre 1989 relative aux droits de l'enfant (Conv. enfants, RS 0.107), ne s'oppose pas à l'exécution de leur renvoi (cf. ATAF 2009/51 précité et les arrêts cités, ATAF 2007/16 consid. 5.3 p. 196; arrêt du Tribunal fédéral 2C_118/2007 du 27 juillet 2007 consid. 5.1). A relever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D-7561/2008 consid. 8.3.5 du 15 avril 2010 et D-7558/2008 consid. 8.3.5 du 15 avril 2010; JICRA 1994 n° 18 consid. 4e p. 143). Au surplus,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notamment arrêts du Tribunal administratif fédéral D-7561/2008 consid. 8.3.6 du 15 avril 2010 et D-7558/2008 consid. 8.3.6 du 15 avril 201; JICRA 2005 no 24 consid. 10.1 p. 215, JICRA 2003 no 24 consid. 5e p. 159).</w:t>
      </w:r>
    </w:p>
    <w:p>
      <w:r>
        <w:rPr>
          <w:b/>
        </w:rPr>
        <w:t>E. 5.4</w:t>
      </w:r>
    </w:p>
    <w:p>
      <w:r>
        <w:t>Pour ces motifs, l'exécution du renvoi doit être considérée comme raisonnablement exigible.</w:t>
      </w:r>
    </w:p>
    <w:p>
      <w:r>
        <w:rPr>
          <w:b/>
        </w:rPr>
        <w:t>E. 6</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7.1</w:t>
      </w:r>
    </w:p>
    <w:p>
      <w:r>
        <w:t>Cela étant, l'exécution du renvoi doit être déclarée conforme aux dispositions légales.</w:t>
      </w:r>
    </w:p>
    <w:p>
      <w:r>
        <w:rPr>
          <w:b/>
        </w:rPr>
        <w:t>E. 7.2</w:t>
      </w:r>
    </w:p>
    <w:p>
      <w:r>
        <w:t>Il s'ensuit que le recours doit être rejeté.</w:t>
      </w:r>
    </w:p>
    <w:p>
      <w:r>
        <w:rPr>
          <w:b/>
        </w:rPr>
        <w:t>E. 8.1</w:t>
      </w:r>
    </w:p>
    <w:p>
      <w:r>
        <w:t>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w:t>
      </w:r>
    </w:p>
    <w:p>
      <w:r>
        <w:rPr>
          <w:b/>
        </w:rPr>
        <w:t>E. 8.2</w:t>
      </w:r>
    </w:p>
    <w:p>
      <w:r>
        <w:t>Toutefois, dans la mesure où leur demande d'assistance judiciaire partielle a été admise par décision incidente du 10 septembre 2010, il est statué sans frais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