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D-6354/2012 vom 30. August 2013</w:t>
      </w:r>
    </w:p>
    <w:p>
      <w:r>
        <w:t>Bundesverwaltungsgericht, 2013-08-30, DE</w:t>
      </w:r>
    </w:p>
    <w:p>
      <w:r>
        <w:rPr>
          <w:b/>
        </w:rPr>
        <w:t xml:space="preserve">Quelle: </w:t>
      </w:r>
      <w:r>
        <w:t>https://mcp.opencaselaw.ch/entscheid/bvger_D-6354_2012</w:t>
      </w:r>
    </w:p>
    <w:p>
      <w:r>
        <w:t>FR: TAF D-6354/2012 du 30 août 2013</w:t>
      </w:r>
    </w:p>
    <w:p>
      <w:r>
        <w:t>IT: TAF D-6354/2012 del 30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anzuerkennen, die erst aufgrund von Ereignissen nach ihrer Ausreise - aufgrund objektiver oder subjektiver Nachfluchtgründe - im Falle einer Rückkehr in ihren Heimat- oder Herkunftsstaat in flüchtlingsrechtlich relevanter Weise verfolgt würde.</w:t>
      </w:r>
    </w:p>
    <w:p>
      <w:r>
        <w:rPr>
          <w:b/>
        </w:rPr>
        <w:t>E. 3.3.1</w:t>
      </w:r>
    </w:p>
    <w:p>
      <w:r>
        <w:t>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w:t>
      </w:r>
    </w:p>
    <w:p>
      <w:r>
        <w:rPr>
          <w:b/>
        </w:rPr>
        <w:t>E. 3.3.2</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BVGE 2009/28 E. 7.1 S. 352, Entscheidungen und Mitteilungen der Schweizerischen Asylrekurskommission [EMARK] 2006 Nr. 1 E. 6.1 S. 10, UNHCR, Handbuch über Verfahren und Kriterien zur Feststellung der Flüchtlingseigenschaft, Genf 1993, Ziff. 94 ff.).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w:t>
      </w:r>
    </w:p>
    <w:p>
      <w:r>
        <w:rPr>
          <w:b/>
        </w:rPr>
        <w:t>E. 4.1</w:t>
      </w:r>
    </w:p>
    <w:p>
      <w:r>
        <w:t>Das BFM begründete seine ablehnende Verfügung im Wesentlichen damit, dass der Beschwerdeführer nicht über ein solch herausragendes politisches Profil verfüge, welches ihn als konkrete Bedrohung für das iranische Regime erscheinen lassen würde. Seine Tätigkeit als Vorsitzender der E.______ lasse auf keine grosse Exponiertheit in der Öffentlichkeit schliessen, da es sich mehrheitlich um einen administrativen und internen Posten handle, was auch durch seine eigenen Aussagen untermauert werde. Die Fernsehberichterstattungen seien noch nicht durchgeführt worden und das Publizieren von regimekritischen Artikeln sowie die Teilnahme an Demonstrationen seien Aktivitäten, die mit jenen einer Vielzahl von iranischen Staatsangehörigen vergleichbar seien. Ohnehin sei primär die Qualität der Tätigkeiten ausschlaggebend, wobei der Beschwerdeführer nicht über ein klar definiertes oppositionspolitisches Profil verfüge. Vor diesem Hintergrund sei auch aus der angeblichen Kontaktaufnahme durch (...) keine Gefährdung ersichtlich, sollte sich dies überhaupt so zugetragen haben. Bezüglich der eingereichten DVD mit den Filmaufnahmen von Demonstrationen im Iran sei anzumerken, dass seine Vorfluchtgründe bereits Gegenstand des vorangehenden Verfahrens gewesen seien, mithin revisionsrechtlich geltend gemacht werden müssten. Schliesslich seien den Akten auch keine Anhaltspunkte zu entnehmen, die gegen die Zulässigkeit, Zumutbarkeit oder Möglichkeit der Wegweisung sprechen würden.</w:t>
      </w:r>
    </w:p>
    <w:p>
      <w:r>
        <w:rPr>
          <w:b/>
        </w:rPr>
        <w:t>E. 4.2</w:t>
      </w:r>
    </w:p>
    <w:p>
      <w:r>
        <w:t>In der Beschwerdeschrift wurde diesen Erwägungen entgegengehalten, der Beschwerdeführer habe in seinem zweiten Asylgesuch einerseits exilpolitische Tätigkeiten und andererseits die verschlechterte Menschenrechtslage im Iran geltend gemacht. Seit nunmehr vier Jahren sei er Vertreter der E.______ und stehe im ständigen Kontakt zum Generalsekretär und zum Vizepräsidenten der Partei. Er habe bei der E.______ keineswegs nur einen administrativen, internen Posten inne, sondern sei mittlerweile zu dem Entscheidungsträger der E.______ (...) avanciert und übernehme wichtige Exekutivfunktionen, indem er beispielsweise an internationalen Konferenzen teilnehme, für die Koordination der Mitglieder und der politischen Aktivitäten der Organisation verantwortlich sei und in dieser Funktion auch Fernsehauftritte wahrnehme. Seine Funktion sei zusammen mit seinem Namen auf der offiziellen Webseite der E.______ zu finden. Sein Webblog sei gut frequentiert, seine Artikel würden auf anderen Internetseiten und kürzlich auch in der bekannten regimekritischen Zeitung L.______publiziert. Ausserdem sei er für die Organisation der J.______ tätig und Mitglied deren Schweizer Sektion, wobei er seine Teilnahme an einigen Kundgebungen mit Fotografien belegt habe. Auch habe er auf seine beiden Webblogs und den Emailkontakt mit (...) aufmerksam gemacht. All dies habe der Beschwerdeführer mit einer Vielzahl von Beweismitteln belegt. Die eingereichte DVD mit Filmaufnahmen einer Demonstration im Iran diene sodann dazu, sein langjähriges politisches Engagement zu untermauern, welches vor seiner Ausreise zur Sperrung eines Webblogs und dem Ausschluss aus der Universität geführt habe. Hinsichtlich der allgemeinen Menschenrechtslage im Iran würden mehrere Organisationen von einer massiven Verschlechterung seit den Wahlen 2009 berichten. Die Überwachung und Unterdrückung der Opposition dauere unvermindert an respektive sei verschärft worden, wobei diesbezüglich auch hervorzuheben sei, dass der Iran mit einer Spezialeinheit die Überwachung des Internets und sozialer Netzwerke vorantreibe. Die iranischen Behörden seien sich der Macht des Internets seit dem arabischen Frühling bewusst geworden. Folter und Misshandlungen seien in Irans Gefängnissen weit verbreitet. In einem am 1. Februar 2011 ergangenen Urteil des Upper Tribunals Grossbritanniens sei festgehalten worden, dass die iranischen Behörden systematisch Teilnehmer exilpolitischer Kundgebungen zu identifizieren versuchten, selbst wenn sie aus opportunistischen Gründen aktiv würden. Diesbezüglich sei auch auf die neuste Rechtsprechung des Europäischen Gerichtshof für Menschenrechte (EGMR) hinzuweisen (S.F. and others v. Sweden, Application no. 52077/10 vom 15. Mai 2012). Das Gericht habe festgestellt, dass sich die Situation im Iran seit März 2010 verschlechtert habe und nicht bloss Personen mit ausgeprägtem politischem Profil mit Verhaftung und Misshandlung zu rechnen hätten, sondern sämtliche Personen, die sich gegen das Regime stellen. Für iranische Staatsangehörige, die ihren Heimatstaat illegal verlassen hätten, erhöhe dies das Risiko, bei der Einreise einer verstärkten Kontrolle unterzogen zu werden. Demnach gelte es festzuhalten, dass - entgegen der herrschenden Praxis - auch Oppositionelle mit niedrigem Profil und opportunistische Aktivisten Gefahr liefen, von den iranischen Behörden identifiziert zu werden.</w:t>
      </w:r>
    </w:p>
    <w:p>
      <w:r>
        <w:rPr>
          <w:b/>
        </w:rPr>
        <w:t>E. 4.3</w:t>
      </w:r>
    </w:p>
    <w:p>
      <w:r>
        <w:t>Als Beweismittel reichte der Beschwerdeführer diverse Fotos, Videoaufnahmen, Bestätigungsschreiben und Flugblätter ein, welche seine exil­politische Tätigkeit dokumentieren sollen: - Mitgliedschaftsbestätigung der E.______ vom (...) 2010 und (...) 2012; - Mitgliedschaftsbestätigung der J.______vom 30. August 2011; - Fotos einer Kundgebung in M.______ vom (...) und (...) 2010; - Ausdrucke seines mittlerweile von der Regierung geschlossenen Webblogs (...) ; - Ausdrucke seines neuen Webblogs (...) ; - Kopie eines Artikels der britischen Zeitung the guardian über einen (...); - Internetausdruck der offiziellen E.______ Internetseite vom 28. Februar 2012, worauf der Beschwerdeführer mit Namen, Telefonnummer und Emailadresse erwähnt wird; - Fotos einer Standaktion vom (...) 2012 in M.______ und diesbezügliche Bewilligung der Stadtpolizei M.______; - eine Leserstatistik seines Webblogs, wonach er an Spitzentagen zwischen 6000 und 7000 Leser habe; - Kopien von selber verfassten regimekritischen Artikeln, die auf (...) publiziert wurden; - Regimekritische Artikel, die auf der Internetseite (...) publiziert wurden; - Ausdrucke des Facebookprofils der E.______; - Ausdrucke des Facebookprofils des Beschwerdeführers; - Ausdruck eines Chat-Gesprächs des Beschwerdeführers mit einem berühmten iranischen Schriftsteller ([...]); - Ausdruck einer Unterschriftensammlung für die Nachfolgerschaft von der letzten (...); - Internetartikel über vier Mitglieder der E.______, die nunmehr gesucht werden; - Foto einer Kundgebung am (...) 2012 in N.______ und diesbezügliche Bewilligung der Stadt N.______; - Regimekritischer Artikel vom (...) 2012, der auf der offiziellen Internetseite der E.______ publiziert wurde und dessen Übersetzung; - Regimekritischer Artikel, der in der Zeitung L.______ publiziert wurde, mit Übersetzung; - CD mit Filmaufnahmen über die Kundgebung vom (...)2012 sowie anschliessendes Interview des Beschwerdeführers auf H.______ mit übersetzter Zusammenfassung; - CD mit Filmaufnahmen eines Interviews des Beschwerdeführers vom 7. Dezember 2012 auf dem Sender O.______; - CD mit Filmaufnahmen eines Interviews des Beschwerdeführers vom 23. Dezember 2012 auf dem Sender H.______; - Foto einer Standaktion am (...) 2012 in M.______ und diesbezügliche Bewilligung der Stadtpolizei M.______; - Foto einer Standaktion vom (...) 2012 in M.______ und diesbezügliche Bewilligung der Stadtpolizei M.______; - Regimekritischer Artikel, publiziert in der Zeitung K.______, vom 20. Dezember 2012; - Übersicht der Mitarbeiterliste ebendieser Zeitung, aus welcher hervorgehe, dass der Beschwerdeführer im Dezember 2012 ins Redaktionsteam aufgenommen worden sei; - CD mit insgesamt sieben Videos (vier Berichte von H.______, jeweils vom 16., 23. und 30. Januar 2013 sowie dem 6. Februar 2013; je ein Bericht des Senders O.______ und des Senders P.______), in welchen der Beschwerdeführer als Korrespondent auftritt; - CD mit insgesamt vier Videos von H.______ (jeweils vom 19. und 27. Februar 2013, dem 3. und 13. März 2013) und einem Video des Senders Q.______, in welchen der Beschwerdeführer als Korrespondent auftritt; - Foto einer Standaktion vom (...) 2013, weitere Unterlagen sowie Bewilligung der Stadtpolizei M.______; - Regimekritischer Artikel, publiziert in der Zeitung K.______ vom 14. März 2013; - Regimekritischer Artikel, publiziert auf (...) und dem Webblog des Beschwerdeführers, vom 29. März 2013; - Regimekritischer Artikel, publiziert auf L.______ am 20. Mai 2013 mit Übersetzung; - Foto einer Standaktion vom (...) 2013 in M.______ und diesbezügliche Bewilligung der Stadtpolizei M.______; - CD mit Filmaufnahmen zweier weiterer Kundgebung vom (...) und (...) 2013; - Foto einer Standaktion vom (...) 2013 in N.______ und diesbezügliche Bewilligung der Stadt N.______; - Schreiben einiger Demonstranten, (...) sowie Fotos der Übergabe; - Drei CDs mit 18 Videos des Senders H.______ und R.______ (März bis Juni 2013), in welchen der Beschwerdeführer als Korrespondent auftritt; - CD mit weiteren 3 Videos des Senders H.______ und R.______ (Juni und Juli 2013), in welchen der Beschwerdeführer als Korrespondent auftritt.</w:t>
      </w:r>
    </w:p>
    <w:p>
      <w:r>
        <w:rPr>
          <w:b/>
        </w:rPr>
        <w:t>E. 4.4</w:t>
      </w:r>
    </w:p>
    <w:p>
      <w:r>
        <w:t>In Bezug auf die geltend gemachte Gefährdung des Beschwerdeführers ist zunächst festzuhalten, dass das Bundesverwaltungsgericht in seinem Urteil D-(...) vom (...) festgehalten hat, dass es dem Beschwerdeführer nicht gelungen ist, für den Zeitpunkt der Ausreise Gründe im Sinne von Art. 3 AsylG nachzuweisen oder glaubhaftzumachen, er mithin die Flüchtlingseigenschaft nicht erfüllt. Bezüglich der vom Beschwerdeführer im vorliegenden Verfahren eingereichten Beweismittel hinsichtlich seiner Vorfluchtgründe ist dementsprechend festzustellen, dass - wie von der Vorinstanz richtig ausgeführt - diese im Rahmen eines Revisionsverfahrens zu behandeln wären und nicht Gegenstand des vorliegenden Beschwerdeverfahrens bilden. Sodann sind den Akten auch keinerlei Hinweise auf objektive Nachfluchtgründe zu entnehmen.</w:t>
      </w:r>
    </w:p>
    <w:p>
      <w:r>
        <w:rPr>
          <w:b/>
        </w:rPr>
        <w:t>E. 4.5</w:t>
      </w:r>
    </w:p>
    <w:p>
      <w:r>
        <w:t>Hinsichtlich des ausführlich dokumentierten politischen Engagements des Beschwerdeführers ist eingangs festzustellen, dass im Iran die politische Betätigung für staatsfeindliche Organisationen im Ausland seit der Neufassung des irani­schen Strafrechts vom 9. Juli 1996 unter Strafe gestellt ist (§ 498 - 500 des iranischen Strafgesetzbuches) und die iranischen Behörden die politi­schen Aktivitäten ihrer Staatsangehörigen im Ausland grundsätzlich über­wachen. Gemäss Erkenntnissen des Bundesverwaltungsgerichts riskieren iranische Asylsuchende, welche sich in der Schweiz exilpolitisch betätigen, bei einer allfälligen Ausschaffung in ihr Heimatland eine strafrechtliche Verfolgung wegen staatsfeindlicher Aktivitäten, wobei bereits im Rah­men eines entsprechenden staatlichen Ermittlungsverfahrens mit beachtlicher Wahrscheinlichkeit gravierende Übergriffe zu befürchten sind. Allerdings geht das Bundesverwaltungsgericht davon aus, dass die iranischen Sicherheitsbehörden durchaus in der Lage sind, zwischen politisch engagierten Iranern, die das Regime zu gefährden vermö­gen, und Exilaktivisten, die es geradezu darauf anlegen, sich durch ihre Aktionen bekannt zu machen, zu unterscheiden. Mitglieder in Exilorganisationen von im Iran verbotenen oppositionellen Parteien, Teilnehmer von Veranstaltungen dieser Organisationen, welche die dabei üblichen Plakate tragen und Parolen rufen, sowie Teilnehmer von sonstigen regimekritischen Veranstaltungen sowie Personen, die Büchertische be­treuen und Informations- und Propagandamaterial in Fussgängerzonen verteilen, dürften damit keiner allgemeinen Verfolgungsgefahr unterliegen (vgl. BVGE 2009/28). Es bleibt demnach zu prüfen, ob der Beschwerdeführer über die massentypischen und niedrigprofilierten Erscheinungsformen exilpolitischer Proteste hinaus Funktionen wahrgenommen und/oder Aktivitäten entwickelt hat, die ihn aus der Masse der mit dem Regime Unzufriedenen heraushe­ben. Diese Prüfung hat im Einzelfall aufgrund der konkreten Umstände zu erfolgen.</w:t>
      </w:r>
    </w:p>
    <w:p>
      <w:r>
        <w:rPr>
          <w:b/>
        </w:rPr>
        <w:t>E. 4.6</w:t>
      </w:r>
    </w:p>
    <w:p>
      <w:r>
        <w:t>Die exilpolitischen Aktivitäten des Beschwerdeführers in der Schweiz sind aufgrund der sich bei den Akten befindlichen, zahlreichen Beweismitteleingaben ausführlich dokumentiert. So hat er seit 2011 an zahlreichen Standaktionen, Kundgebungen und Protestmär­schen teilgenommen und auch ver­schiedene regimekritische Artikel im In­ternet und in Printmedien unter seinem Namen veröffentlicht. Bilder von der Teilnahme des Beschwer­deführers an verschie­denen Aktionen, auf welchen er identi­fiziert wer­den kann, wurden zudem auf den einschlägigen Internetsei­ten und auch Zeitungen publi­ziert. Der Beschwerdeführer ist sodann im Zusammenhang mit etlichen Standaktionen gegenüber den Be­hörden als Organisator beziehungs­weise Bewilligungsinhaber aufge­treten (siehe auch Urteil des Bundesverwaltungsgerichts vom 15. November 2012, D-7958/2009, E. 3.8). Seit Dezember 2012 ist der Beschwerdeführer Mitglied des Redaktionsteam der regimekritischen Zeitschrift K.______. Darü­ber hinaus hat er auch innerhalb der E.______ Funktionen wahrgenommen, indem er zum Verantwortlichen für F.______, später zum Vertreter der E.______ (...) ernannt wur­de. Schliesslich ist der Beschwerdeführer in etlichen Berichten, die von verschiedenen Sendern ausgestrahlt wurden, als Korrespondent in regimekritischer Weise aufgetreten. Aufgrund dieser mehrjährigen intensiven Aktivitäten hat der Beschwerdefüh­rer - namentlich im Quervergleich zu anderen Verfahren - über die massentypischen und nie­drigprofilierten Erscheinungsfor­men exilpolitischer Proteste hinaus Funk­tionen wahrgenommen und/oder Aktivitäten entwickelt, die ihn aus der Masse der mit dem Re­gime Unzufriedenen her­ausheben. Angesichts dieser Umstände kann nicht ausgeschlossen werden, dass die iranischen Behörden von den exilpolitischen Aktivitäten des Beschwerdeführers Kenntnis genommen haben und dieser im Falle einer Rückkehr in den Heimatstaat befürch­ten müsste, dort ernsthafte Nachteile im Sinne von Art. 3 AsylG zu er­leiden. Der Beschwerdeführer erfüllt demnach die Flüchtlingseigenschaft.</w:t>
      </w:r>
    </w:p>
    <w:p>
      <w:r>
        <w:rPr>
          <w:b/>
        </w:rPr>
        <w:t>E. 4.7</w:t>
      </w:r>
    </w:p>
    <w:p>
      <w:r>
        <w:t>In Würdigung aller Umstände des vorliegenden Einzelfalls ist der Beschwerdeführer in Anwendung von Art. 54 AsylG i.V.m. Art. 3 AsylG wegen subjektiver Nachfluchtgründe als Flüchtling anzuerken­nen.</w:t>
      </w:r>
    </w:p>
    <w:p>
      <w:r>
        <w:rPr>
          <w:b/>
        </w:rPr>
        <w:t>E. 5</w:t>
      </w:r>
    </w:p>
    <w:p>
      <w:r>
        <w:t>Nach dem Gesagten ist die Beschwerde gutzuheissen, die Dispositivziffern 1, 4 und 5 der angefochtenen Verfügung des BFM vom 6. November 2012 sind aufzuheben und das Bundesamt anzuweisen, den Beschwerdeführer als Flüchtling vorläufig aufzunehmen.</w:t>
      </w:r>
    </w:p>
    <w:p>
      <w:r>
        <w:rPr>
          <w:b/>
        </w:rPr>
        <w:t>E. 6</w:t>
      </w:r>
    </w:p>
    <w:p>
      <w:r>
        <w:t>Bei diesem Ausgang des Verfahrens sind keine Kosten zu erheben (Art. 63 Abs. 1 und 2 VwVG).</w:t>
      </w:r>
    </w:p>
    <w:p>
      <w:r>
        <w:rPr>
          <w:b/>
        </w:rPr>
        <w:t>E. 7</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seit dem 12. August 2011 mandatierte Rechtsvertreter hat mit Eingabe vom 11. Januar 2013 eine Kostennote über Fr. (...) (inklusive Auslagen in der Höhe von Fr. 53.50) zu den Akten gereicht, die als angemessen erscheint (Art. 10 Abs. 2 und Art. 14 VGKE). Unter Berücksichtigung der Bemessungsgrundsätze (Art. 9 - 13 VGKE), der eingereichten Kostennote und den zusätzlichen Eingaben vom 8. April 2013 und vom 29. Juli 2013 ist von einem Gesamtbetrag von pauschal Fr. (...) auszugehen. Dem Beschwerdeführer ist zulasten der Vorinstanz eine Parteientschädigung von insgesamt Fr. (...)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