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D-6353/2016 vom 20. Oktober 2016</w:t>
      </w:r>
    </w:p>
    <w:p>
      <w:r>
        <w:t>Bundesverwaltungsgericht, 2016-10-20, DE</w:t>
      </w:r>
    </w:p>
    <w:p>
      <w:r>
        <w:rPr>
          <w:b/>
        </w:rPr>
        <w:t xml:space="preserve">Quelle: </w:t>
      </w:r>
      <w:r>
        <w:t>https://mcp.opencaselaw.ch/entscheid/bvger_D-6353_2016</w:t>
      </w:r>
    </w:p>
    <w:p>
      <w:r>
        <w:t>FR: TAF D-6353/2016 du 20 octobre 2016</w:t>
      </w:r>
    </w:p>
    <w:p>
      <w:r>
        <w:t>IT: TAF D-6353/2016 del 20 ottobre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wäre (Art. 111a Abs. 2 AsylG). Gestützt auf Art. 111a Abs. 1 AsylG wurde vorliegend auf die Durchführung eines Schriftenwechsels verzichtet.</w:t>
      </w:r>
    </w:p>
    <w:p>
      <w:r>
        <w:rPr>
          <w:b/>
        </w:rPr>
        <w:t>E. 4.1</w:t>
      </w:r>
    </w:p>
    <w:p>
      <w:r>
        <w:t>Der Beschwerdeführer macht im Rahmen seiner Beschwerde das Vorliegen von Verfahrensfehlern geltend, welche vorab zu beurteilen sind, da sie allenfalls geeignet wären, eine Kassation der vorinstanzlichen Verfügungen zu bewirken.</w:t>
      </w:r>
    </w:p>
    <w:p>
      <w:r>
        <w:rPr>
          <w:b/>
        </w:rPr>
        <w:t>E. 4.2</w:t>
      </w:r>
    </w:p>
    <w:p>
      <w:r>
        <w:t>Der Beschwerdeführer rügt zur Hauptsache eine Verletzung des rechtlichen Gehörs, da er das SEM aufgefordert habe, seinen Cousin zu konsultieren, was das SEM unterlassen habe. Ein solches Gespräch hätte Fragen klären können, in welchen die Vorinstanz bloss mutmasse und falsche Einschätzungen treffe. Das SEM habe die angebotenen Beweismassnahmen zu Unrecht verworfen und damit das rechtliche Gehör verletzt. Jedenfalls sei ihm Zeit einzuräumen, ein Originalschreiben des Cousins und weitere Schreiben nachzureichen, welche die polizeilichen Schritte im Dezember 2015 und die Suche im September 2016 kurz vor der Flucht bestätigen würden.</w:t>
      </w:r>
    </w:p>
    <w:p>
      <w:r>
        <w:rPr>
          <w:b/>
        </w:rPr>
        <w:t>E. 4.3</w:t>
      </w:r>
    </w:p>
    <w:p>
      <w:r>
        <w:t>Das Bundesverwaltungsgericht kann vorliegend keine Verletzung des rechtlichen Gehörs feststellen. So wird die Gefährdung des Cousins weder vom SEM noch vom Bundesverwaltungsgericht angezweifelt. Somit ist diesbezüglich nicht ersichtlich, wie weitere Beweismittel im Original - wobei diese somit bereits in Kopie vorzuliegen scheinen - etwas an den Schlussfolgerungen ändern könnten. Ferner wurde nicht näher substanziiert, welche Beweismittel der Beschwerdeführer noch erwarte. Zudem ist an dieser Stelle auf die E-Mail des Rechtsvertreters vom 14. Oktober 2016 zu verweisen, wobei dieser gegenüber dem Cousin in Bezug auf weitere Beweismittel auf einen allfälligen "Zeitgewinn" bis zum Ablauf der 60-tägigen Frist im Transitbereich des Flughafens hinweist. Dies lässt an der Ernsthaftigkeit der Beweisanerbietung zweifeln. Somit ist auch das Gesuch um Gewährung einer Frist zur Einreichung weiterer Dokumente, welche die polizeilichen Schritte im Dezember 2015 und die Suche im September 2016 bestätigen sollten, in antizipierter Beweiswürdigung abzuweisen, zumal gerichtsnotorisch ist, dass diesen Dokumenten kaum ein derart hoher Beweiswert zukommt, welcher die Unglaubhaftigkeit der Vorbringen des Beschwerdeführers (vgl. nachfolgend E. 5) aufzuwiegen vermöchte.</w:t>
      </w:r>
    </w:p>
    <w:p>
      <w:r>
        <w:rPr>
          <w:b/>
        </w:rPr>
        <w:t>E. 4.4</w:t>
      </w:r>
    </w:p>
    <w:p>
      <w:r>
        <w:t>Nach dem Gesagten erweisen sich die prozessualen Rügen des Beschwerdeführers als nicht stichhaltig. Bei dieser Sachlage fällt die beantragte Rückweisung der Sache ans SEM ausser Betracht, womit das Gericht einen Entscheid in der Sache zu treffen hat (Art. 61 Abs. 1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seine Verfügung im Wesentlichen damit, es sei nicht ersichtlich, weshalb die sri-lankischen Behörden den Beschwerdeführer Ende 2015 plötzlich wieder behelligt haben sollten. Seine diesbezüglichen Erklärungen (die Untersuchung von Menschenrechtsverletzungen und die diesbezügliche Verschleierung derselben) seien diffus und wenig substanziiert ausgefallen. Er wisse weder von wem sein Cousin verschleppt worden sei, noch welche Dokumente von ihm verlangt würden. Vor dem Hintergrund, dass er in stetigem Kontakt mit seinem Cousin stehe, sei nicht nachvollziehbar, dass er keine detaillierteren Informationen darüber geben könne. Das gelte umso mehr, als dass sein Cousin bereit sei, dem SEM jegliche Auskünfte zu erteilen. Auch der Zusammenhang zwischen der Verurteilung aufgrund eines Verkehrsdeliktes und der geltend gemachten Verfolgung wegen seines Cousins wirke konstruiert. Es werde nicht angezweifelt, dass er tatsächlich zu einer Geldstrafe verurteilt worden sei. Es sei aber nicht nachvollziehbar, dass die Polizei ihn einerseits massiv bedroht und geschlagen haben soll, um Informationen zu erhalten, und er demgegenüber in demselben Zusammenhang von einem Gericht zu einer Busse verurteilt worden sei. So erscheine der Sinn und Zweck einer solchen Verurteilung im Zusammenhang mit der geltend gemachten Verfolgung fraglich, da der Druck nach einer ausgesprochenen Todesdrohung kaum durch eine Strafe wegen eines Bagatelldelikts weiter erhöht werden könne. Vielmehr wäre zu erwarten gewesen, dass er wegen anderen fiktiven Vergehen mit massiven Strafen bedroht worden wäre. Zudem überrasche, dass die Polizei eine fiktive Anklage in einer Angelegenheit orchestriert haben solle, in welcher die Botschaft der Vereinigten Staaten, das CID und das TID involviert gewesen wären. Ferner habe er nicht genau angeben können, wann sein letzter Arbeitstag gewesen sei. Er habe sich weiter während seiner sechsmonatigen Zeit im Versteck ohne triftigen Grund mit Freunden getroffen, was im Widerspruch zur geltend gemachten Bedrohungslage stehe. Darüber hinaus sei es nicht plausibel, dass seine beiden Brüder nicht befragt worden seien. Angesichts der dargelegten Unglaubhaftigkeit seiner Vorbringen könne auf eine eingehende Würdigung der eingereichten Dokumente verzichtet werden. Grundsätzlich werde aber die Echtheit der eingereichten Dokumente nicht bestritten. In Bezug auf die Dokumente des Cousins sei festzustellen, dass dieser tatsächlich in Sri Lanka verfolgt worden sein könnte. Es sei jedoch nicht vollends geklärt, ob es sich bei der genannten Person tatsächlich um seinen Cousin handle. Nähre Untersuchungen würden sich jedoch aufgrund der Unglaubhaftigkeit erübrigen. Ebenso werde nicht angezweifelt, dass er wegen eines Verkehrsdeliktes verurteilt worden sei. Diese Verurteilung an sich sei jedoch nicht asylrelevant. Seine Vorbringen würden den Anforderungen an die Glaubhaftigkeit nicht standhalten, so dass deren Asylrelevanz nicht geprüft werden müsse.</w:t>
      </w:r>
    </w:p>
    <w:p>
      <w:r>
        <w:rPr>
          <w:b/>
        </w:rPr>
        <w:t>E. 6.2</w:t>
      </w:r>
    </w:p>
    <w:p>
      <w:r>
        <w:t>In der Beschwerdeeingabe wurde - nach einer Wiederholung des Sachverhalts - im Wesentlichen eingewendet, Sicherheitsleute hätten befürchtet, dass sein Cousin Beweismaterial über Menschenrechtsverletzungen gesammelt haben könnte. Diese Furcht sei gering gewesen, als das frühere Regime mit Leuten der Karuna-Gruppe kooperiert habe. Daher sei er ab Sommer 2009 bis Dezember 2015 nicht mehr behelligt worden. Der neue Präsident habe aber frühere Menschenrechtsverletzungen auch im Osten aufdecken wollen. Sobald aber von höchster Regierungsstelle ein Interesse an der Aufklärung früherer Verbrechen kundgetan worden sei, sei das Interesse am Vertuschen und die präventive Suche nach belastendem Beweismaterial zur rechtzeitigen Beseitigung stark gewachsen. Die Polizei habe nur bei ihm gesucht, da der ältere Bruder im Jahr 2009 gar nicht mehr zuhause gewesen sei. Der jüngere Bruder sei damals noch zu klein gewesen, so dass er kaum über die Geheimnisse des Cousins Bescheid gewusst habe. Er hingegen sei bereits in den Protokollen vermerkt gewesen. Als er nach Y._______ geflohen sei, sei aber sein jüngerer Bruder vorsichtshalber auch mitgekommen. Die Mutter sei nicht behelligt worden, weil in der tamilischen Tradition Frauen über politische Handlungen nicht informiert werden würden. Weiter habe die Polizei einen Vorwand - das Verkehrsdelikt - gebraucht, um Rechtstaatlichkeit vortäuschen und ihn zu den Dokumenten befragen zu können. Ferner brauche es Zeit um eine Flucht vorzubereiten. Er sei relativ rasch ausgereist, nachdem er auch in Y._______ gesucht worden sei, wobei es Glück gewesen sei, dass die Polizei ihn dort nicht früher gefunden habe. Das Foto auf Facebook stamme aus dem Jahr 2013 und nicht vom Sommer 2016. Seine Mutter habe wegen des besseren Horoskops den (...) als Geburtstag eintragen lassen. Seine Aussagen in den Befragungen würden bezüglich logischer Abfolge und Daten übereinstimmen, was deren Glaubhaftigkeit erhöhe. Es sei auch eine genügende Dichte der Schilderungen vorhanden. Schliesslich bestätigten die Aussagen des Cousins und die weiteren eingereichten Dokumente den Kerngehalt der fluchtauslösenden Ereignisse. Seine Verfolgung stehe im Zusammenhang mit dem aufzudeckenden Wissen, das hinter seinem Cousin als Menschenrechtler vermutet worden sei. Nach dem Verschwinden des Cousins sei unbekannt geblieben, ob dieser sein Wissen irgendwo versteckt habe, wobei er (der Beschwerdeführer) als Mitwisser vermutet worden sei. Es habe eine echte und unmittelbare Gefahr bestanden, dass er gefoltert worden wäre, obwohl er gar nichts über die Dokumente des Cousins gewusst habe. Es gebe einen breiteren Kreis von Sicherheitsleuten, welche solche Aufzeichnungen aus jener Zeit beseitigen wollten. Der Cousin habe zudem erfahren, dass auch andere Familienmitglieder bedroht und gefoltert worden seien, weshalb er ihm geraten habe, unterzutauchen. September 2016 sei der letztmögliche Zeitpunkt gewesen, das Land noch zu verlassen. In Bezug auf den Wegweisungsvollzug sei festzustellen, dass er aufgrund seiner Situation eine Art "Zeugenschutz" verdiene. Deshalb sei er nach einer Rückkehr nicht sicher und könne nicht geschützt werden. Insbesondere würden Rückkehrende am Flughafen verhaftet und teilweise auch gefoltert. Solange die Schweiz keine diesbezüglichen Garantien erhalte, erscheine eine Rückschaffung in den Norden Sri Lankas immer noch unzumutbar, wenn nicht unzulässig.</w:t>
      </w:r>
    </w:p>
    <w:p>
      <w:r>
        <w:rPr>
          <w:b/>
        </w:rPr>
        <w:t>E. 7.1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7.2</w:t>
      </w:r>
    </w:p>
    <w:p>
      <w:r>
        <w:t>Wie bereits erwähnt erachtet das Bundesverwaltungsgericht die Verfolgung des Cousins des Beschwerdeführers durchaus als glaubhaft. Hingegen weist die geltend gemachte Reflexverfolgung gegen seine Person diverse Unstimmigkeiten auf. So vermochte der Beschwerdeführer zwar die Abläufe und Daten der diversen Festnahmen klar darzustellen. Hingegen fehlen Ausführungen seiner inneren Vorgänge gänzlich, womit eine persönliche emotionale Implikation des Beschwerdeführers in die geschilderten Vorfälle fehlt. Das Erzählte erscheint demnach wenig substanziiert und sehr distanziert, weshalb nicht davon ausgegangen werden kann, dass der Beschwerdeführer die diversen Festnahmen in der geschilderten Art und Weise erlebt hat. In Anbetracht der enormen Bedrohungslage, in welcher sich der Beschwerdeführer befunden hätte, fehlen beispielsweise Schilderungen zu den Geschehnissen und seinem Denken zwischen und während den Festnahmen. Weiter ist die Begründung, weshalb gerade er als Geheimnishüter des Cousins bestimmt worden sein soll, dürftig, zumal neben weiteren Familienangehörigen auch Arbeitskollegen bei der entsprechenden NGO in Frage kämen. Das Vorbringen der Beschwerde, es seien auch weitere Familienmitglieder befragt worden, wurde nicht weiter substanziiert. Dass der Beschwerdeführer diesbezüglich nichts und insbesondere auch nichts Näheres zu den gesuchten Dokumenten zu schildern vermag und pauschal auf seinen Cousin verweist, wobei er auch in Bezug auf dessen Tätigkeit in genereller Weise auf "Menschenrechtsverletzungen" (z.B. act. SEM A15 F139, F142) ohne Bezugnahme auf einzelne Ereignisse verweist, spricht gegen die Glaubhaftigkeit der Vorbringen. Weiter vermag der Beschwerdeführer auch die sechsjährige Pause zwischen den Behelligungen kaum zu begründen. Dass er ausgerechnet bei einem staatlichen Departement ein Praktikum absolviert hat, ohne dass er irgendwelche Probleme gehabt habe oder er genauer überprüft worden sei, spricht ebenfalls gegen die Glaubhaftigkeit, zumal er dieses Praktikum wenige Monate vor Wiederbeginn der Probleme absolvierte. Schliesslich wirft auch das Verhalten des Beschwerdeführers während den sechs Monaten des Versteckens Fragen auf: So sagt er aus, dass er sich doch ab und zu mit Freunden getroffen habe und zudem auch seine Prüfungsergebnisse habe abholen wollen, was in keiner Weise einem Verhalten einer Person entspricht, welche an Leib und Leben bedroht wird. Ob das Foto von Facebook, welches ihn in dieser Zeit mit seinen Freunden zeigt, nun tatsächlich in diesen Monaten aufgenommen wurde, kann im Hinblick auf seine Aussagen in der Anhörung offengelassen werden.</w:t>
      </w:r>
    </w:p>
    <w:p>
      <w:r>
        <w:rPr>
          <w:b/>
        </w:rPr>
        <w:t>E. 7.3</w:t>
      </w:r>
    </w:p>
    <w:p>
      <w:r>
        <w:t>Somit ist festzuhalten, dass die geltend gemachten wiederholten Festnahmen als Kernvorbringen aufgrund der Flucht des Cousins als nicht glaubhaft im Sinne von Art. 7 AsylG erachtet werden. Nach vorstehenden Erwägungen hat das SEM zu Recht das Vorliegen der Flüchtlingseigenschaft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8.4.1</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w:t>
      </w:r>
    </w:p>
    <w:p>
      <w:r>
        <w:rPr>
          <w:b/>
        </w:rPr>
        <w:t>E. 8.4.2</w:t>
      </w:r>
    </w:p>
    <w:p>
      <w:r>
        <w:t>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resp. persönliche Risikofaktoren in Betracht gezogen werden (vgl. EGMR, T.N. gegen Dänemark, a.a.O., § 94; EGMR, E.G. gegen Grossbritannien, a.a.O., § 13 und 69 sowie nun Urteil des BVGer E-1866/2015 vom 15. Juli 2016 [als Referenzurteil publiziert], E. 8), wobei dem Umstand gebührend Beachtung zu schenken sei,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8.4.3</w:t>
      </w:r>
    </w:p>
    <w:p>
      <w:r>
        <w:t>Auch die allgemeine Menschenrechtssituation in Sri Lanka lässt den Wegweisungsvollzug nach der Rechtsprechung des Bundesverwaltungsgerichts nicht als unzulässig erscheinen (BVGE 2011/24 E. 10.4).</w:t>
      </w:r>
    </w:p>
    <w:p>
      <w:r>
        <w:rPr>
          <w:b/>
        </w:rPr>
        <w:t>E. 8.5.1</w:t>
      </w:r>
    </w:p>
    <w:p>
      <w:r>
        <w:t>Der Vollzug der Wegweisung kann nach Art. 83 Abs. 4 AuG unzumutbar sein, wenn der Ausländer oder die Ausländerin im Heimat- oder Herkunftsstaat aufgrund von Situationen wie Krieg, Bürgerkrieg, allgemeiner Gewalt und medizinischer Notlage konkret gefährdet ist.</w:t>
      </w:r>
    </w:p>
    <w:p>
      <w:r>
        <w:rPr>
          <w:b/>
        </w:rPr>
        <w:t>E. 8.5.2</w:t>
      </w:r>
    </w:p>
    <w:p>
      <w:r>
        <w:t>Mit Urteil E-1866/2015 vom 15. Juli 2016 (als Referenzurteil publiziert) hat das Bundesverwaltungsgericht seine bisherige Rechtsprechung (vgl. BVGE 2011/24) und die gegenwärtige Praxis des SEM bestätigt, wonach der Wegweisungsvollzug sowohl in die Nordprovinz als auch in die Ostprovinz zumutbar ist, wenn das Vorliegen der individuellen Zumutbarkeitskriterien (insbesondere Existenz eines tragfähigen familiären oder sozialen Beziehungsnetzes sowie Aussichten auf eine gesicherte Einkommens- und Wohnsituation) bejaht werden kann.</w:t>
      </w:r>
    </w:p>
    <w:p>
      <w:r>
        <w:rPr>
          <w:b/>
        </w:rPr>
        <w:t>E. 8.5.3</w:t>
      </w:r>
    </w:p>
    <w:p>
      <w:r>
        <w:t>Nachdem der aus der Ostprovinz stammende und - soweit den Akten zu entnehmen - gesunde Beschwerdeführer seine Heimat erst vor wenigen Wochen verlassen hat, kann ohne weiteres davon ausgegangen werden, er könne in sein gewohntes Umfeld und zu seiner Familie zurückkehren. Zudem verfügt der Beschwerdeführer über eine gute Ausbildung, bereits über Arbeitserfahrung sowie über ein weites soziales Beziehungsnetz. Vor diesem Hintergrund erweist sich der Vollzug der Wegweisung auch als zumutbar.</w:t>
      </w:r>
    </w:p>
    <w:p>
      <w:r>
        <w:rPr>
          <w:b/>
        </w:rPr>
        <w:t>E. 8.6</w:t>
      </w:r>
    </w:p>
    <w:p>
      <w:r>
        <w:t>Schliesslich ist auch von der Möglichkeit des Wegweisungsvollzuges auszugehen (Art. 83 Abs. 2 AuG), zumal der Beschwerdeführer seinen Angaben zufolge über einen gültigen Reisepass verfügt, mit welchem er seine Heimat erst vor kurzem auf dem Luftweg verlassen hat. Er ist verpflichtet, diesen dem SEM vorzulegen oder sich bei der zuständigen Vertretung seines Heimatstaates die für eine Rückkehr notwendigen (Ersatz-)Reisedokumente zu beschaffen (Art. 8 Abs. 4 AsylG; BVGE 2008/34 E. 12).</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Nach vorstehenden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10</w:t>
      </w:r>
    </w:p>
    <w:p>
      <w:r>
        <w:t>Das Beschwerdeverfahren ist mit vorliegendem Urteil abgeschlossen, weshalb sich das Gesuch um Verzicht auf die Erhebung eines Kostenvorschusses sowie der Antrag auf Einreise und Zuweisung des Beschwerdeführers an einen Kanton als gegenstandslos erweisen.</w:t>
      </w:r>
    </w:p>
    <w:p>
      <w:r>
        <w:rPr>
          <w:b/>
        </w:rPr>
        <w:t>E. 11</w:t>
      </w:r>
    </w:p>
    <w:p>
      <w:r>
        <w:t>Nach dem Gesagten ist das mit der Beschwerde gestellte Gesuch um Gewährung der unentgeltlichen Prozessführung und Prozessverbeiständung abzuweisen, da die Begehren - wie sich aus den vorstehenden Erwägungen ergibt - als aussichtlos zu bezeichnen waren, weshalb die Voraussetzungen von Art. 65 Abs. 1 und 2 VwVG nicht erfüllt sind. Daher sind bei diesem Ausgang des Verfahrens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