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D-6353/2006 vom 7. Oktober 2009</w:t>
      </w:r>
    </w:p>
    <w:p>
      <w:r>
        <w:t>Bundesverwaltungsgericht, 2009-10-07, DE</w:t>
      </w:r>
    </w:p>
    <w:p>
      <w:r>
        <w:rPr>
          <w:b/>
        </w:rPr>
        <w:t xml:space="preserve">Quelle: </w:t>
      </w:r>
      <w:r>
        <w:t>https://mcp.opencaselaw.ch/entscheid/bvger_D-6353_2006</w:t>
      </w:r>
    </w:p>
    <w:p>
      <w:r>
        <w:t>FR: TAF D-6353/2006 du 7 octobre 2009</w:t>
      </w:r>
    </w:p>
    <w:p>
      <w:r>
        <w:t>IT: TAF D-6353/2006 del 7 ottobre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(vormals BFF)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die Beurteilung der am 31. Dezember 2006 bei der ARK hängig gewesenen Rechtsmittel übernommen und wendet dabei das neue Verfahrensrecht an (Art. 53 Abs. 2 VGG).</w:t>
      </w:r>
    </w:p>
    <w:p>
      <w:r>
        <w:rPr>
          <w:b/>
        </w:rPr>
        <w:t>E. 1.3</w:t>
      </w:r>
    </w:p>
    <w:p>
      <w:r>
        <w:t>Mit Beschwerde kann die Verletzung von Bundesrecht, die unrichtige oder unvollständige Feststellung des rechtserheblichen Sachverhalts und die Unangemessenheit gerügt werden (Art. 106 Abs. 1 AsylG und Art. 49 VwVG).</w:t>
      </w:r>
    </w:p>
    <w:p>
      <w:r>
        <w:rPr>
          <w:b/>
        </w:rPr>
        <w:t>E. 2</w:t>
      </w:r>
    </w:p>
    <w:p>
      <w:r>
        <w:t>Die Beschwerde wurde form- und fristgerecht eingereicht. Die Beschwerdeführenden sind durch die angefochtene Verfügung berührt und haben ein schutzwürdiges Interesse an deren Aufhebung beziehungsweise Änderung. Sie sind daher zur Einreichung der Beschwerde legitimiert (Art. 6 AsylG i.V.m. Art. 48, 50 und 52 VwVG). Auf die Beschwerde ist demzufolge einzutreten.</w:t>
      </w:r>
    </w:p>
    <w:p>
      <w:r>
        <w:rPr>
          <w:b/>
        </w:rPr>
        <w:t>E. 3</w:t>
      </w:r>
    </w:p>
    <w:p>
      <w:r>
        <w:t>Im Folgenden wird zuerst die Beschwerde gegen die Abweisung des Gesuchs um Familienasyl (Art. 51 Abs. 2 AsylG) geprüft. In einem zweiten Schritt (E. 6 ff.) wird die Beschwerde gegen die Abweisung des Wiedererwägungsgesuchs in Bezug auf den Wegweisungsvollzug beziehungsweise die beantragte vorläufige Aufnahme behandelt.</w:t>
      </w:r>
    </w:p>
    <w:p>
      <w:r>
        <w:rPr>
          <w:b/>
        </w:rPr>
        <w:t>E. 4.1</w:t>
      </w:r>
    </w:p>
    <w:p>
      <w:r>
        <w:t>Im vorliegenden Fall reiste die Beschwerdeführerin im November 1998 in die Schweiz ein. Mit Eingabe vom 28. September 2003 führen die Beschwerdeführenden im Wesentlichen aus, alle vier Kinder lebten in der Schweiz, seit auch die Tochter beziehungsweise Schwester im Juli 2003 eine Aufenthaltsbewilligung erhalten habe. Die Beschwerdeführerin sei psychisch krank und auf die Unterstützung und Anwesenheit ihrer Kinder angewiesen. Ihre Eltern wären mit ihrer Betreuung überfordert. Ihr Vater sei an Prostatakrebs erkrankt. Ihr Sohn B._______ sei anerkannter Flüchtling und kümmere sich seit ihrer Einreise in der Schweiz intensiv um sie. Die Wohnsitznahme der Tochter in der Schweiz sowie die Erkrankung des Vaters seien neue erhebliche Tatsachen im Sinne von Art. 66 Abs. 2 Bst. a VwVG, weil sie zur Zeit des ordentlichen Verfahrens noch nicht bekannt gewesen seien und die Asylbehörden zu einem anderen Ergebnis geführt hätten, wenn sie vor der Entscheidfällung bekannt gewesen wären. Somit lägen besondere Gründe für einen Einbezug der Beschwerdeführerin in die Flüchtlingseigenschaft des Beschwerdeführers respektive ihres Sohnes vor.</w:t>
      </w:r>
    </w:p>
    <w:p>
      <w:r>
        <w:rPr>
          <w:b/>
        </w:rPr>
        <w:t>E. 4.2</w:t>
      </w:r>
    </w:p>
    <w:p>
      <w:r>
        <w:t>Das BFF trat sinngemäss auf das Gesuch um Familienasyl ein, wies es jedoch mit Verfügung vom 8. Oktober 2003 ab. Zur Begründung ihres Entscheids führte die Vorinstanz aus, die Beschwerdeführerin habe bereits im Mai 2001 ein ähnliches Gesuch gestellt, welches wegen ihres Verschwindens nicht habe geprüft werden können. Die Beschwerdeführerin habe sich daher durch ihr eigenes Verhalten in eine schwierige Situation gebracht. Im Hinblick auf ihren Gesundheitszustand fänden sich in den Akten keine Hinweise, wonach ihr Leben bei einer Rückkehr gefährdet wäre. Sie habe in der Türkei mehr als ein Jahr lang bei anderen Verwandten gelebt, bevor sie das Land verlassen habe, und nicht bei ihrem Sohn B._______, welcher sich während des grössten Teils dieser Zeit ebenfalls in der Türkei aufgehalten habe. Die Abhängigkeit der Beschwerdeführerin von ihrem Sohn sei daher nicht so gross gewesen, dass dessen Flucht beziehungsweise die Trennung für sie existenzbedrohend gewesen sei. Dies wäre nur dann der Fall gewesen, wenn der Sohn vor seiner Flucht die Mutter massgeblich unterstützt hätte und ihre prekäre Situation nur in der Schweiz behoben werden könnte. Die vorgebrachten Argumente seien zudem weder neu noch erheblich. Dass die Beschwerdeführerin bei einer Rückkehr in die Türkei nicht mehr auf die Unterstützung durch ihre Tochter zählen könne, weil diese nun ebenfalls in der Schweiz wohne, sei kein neues Argument, denn die Tochter habe die Türkei vor der Mutter verlassen. Der Gesundheitszustand des Vaters der Beschwerdeführerin sei nicht ausschlaggebend, weil er nicht die einzige Person sei, welche sie bei einer Rückkehr unterstützen könnte.</w:t>
      </w:r>
    </w:p>
    <w:p>
      <w:r>
        <w:rPr>
          <w:b/>
        </w:rPr>
        <w:t>E. 4.3.1</w:t>
      </w:r>
    </w:p>
    <w:p>
      <w:r>
        <w:t>In der Beschwerde vom 9. November 2003 wird entgegnet, es lägen besondere Gründe für eine Familienvereinigung vor. Die Beschwerdeführerin sei Kurdin und Analphabetin. Die nur religiös verheiratete Beschwerdeführerin lebe seit Jahren (1975) von ihrem Ehemann, der eine Schweizerin geheiratet habe, getrennt. Ihre vier Kinder lebten alle mit B- beziehungsweise C-Bewilligungen in der Schweiz; die drei Söhne seien im Rahmen des Familiennachzugs in die Schweiz gekommen, die Tochter mittels Heirat mit dem Inhaber einer C-Bewilligung. Die Brüder der Beschwerdeführerin seien verstorben. In der Türkei lebten noch ihre betagte Mutter, ihr kranker Vater sowie verheiratete Schwestern und Halbbrüder. Seit ihrer Einreise in die Schweiz am 17. November 1998 habe die Beschwerdeführerin immer bei ihrem Sohn B._______ gewohnt. Sie sei - entgegen den Angaben der Walliser Behörden, die gewusst hätten, dass sie sich bei ihrem Sohn aufhielt - nie untergetaucht. Sie habe schwere psychische Probleme und leide an psychosomatischen Störungen wie Magersucht; im August 2000 habe sie noch 38 kg gewogen. Magersüchtige Menschen bräuchten ein intaktes familiäres Umfeld und eine gesicherte Situation. Ein solches Umfeld habe die Beschwerdeführerin nur in der Schweiz, wo alle ihre vier Kinder lebten. Ihr ältester Sohn B._______ habe sich in den letzten Jahren soweit um die Mutter gekümmert, als seine persönliche Situation es ihm erlaubt habe. Er sei (gegen Ende 1995) nicht zuletzt auch wegen seiner Mutter in die Türkei zurückgekehrt, obwohl er im Rahmen des Familiennachzugs über eine ordentliche Aufenthaltsbewilligung verfügt habe. Nach der Ausreise des Sohnes aus der Türkei (im Dezember 1997) habe sich ihr Gesundheitszustand massiv verschlechtert. Die Betreuung durch den Sohn B._______ gehe weit über eine materielle und moralische Unterstützung hinaus und sei für die Beschwerdeführerin existenziell. Bei einer Rückkehr in die Türkei, wo sie völlig auf sich allein gestellt wäre, bestünde die Gefahr einer psychischen Dekompensation und eines weiteren Gewichtsverlustes. Aus diesen Gründen sei im Falle einer Rückkehr in die Türkei von einer existenzbedrohenden Lage auszugehen.</w:t>
      </w:r>
    </w:p>
    <w:p>
      <w:r>
        <w:rPr>
          <w:b/>
        </w:rPr>
        <w:t>E. 4.3.2</w:t>
      </w:r>
    </w:p>
    <w:p>
      <w:r>
        <w:t>Ferner wird gerügt, die Vorinstanz habe den Sachverhalt willkürlich festgestellt, da sie fälschlicherweise davon ausgegangen sei, die Mutter und ihr Sohn seien nicht durch die Flucht getrennt worden. Die beiden seien jedoch tatsächlich durch die Flucht des Sohnes in die Schweiz und nicht durch einen gewollten Umzug der Mutter getrennt worden. Sie hätten bis zu dem Zeitpunkt zusammengelebt, als der Sohn das Heim in Z._______ aus Sicherheitsgründen habe verlassen müssen. Soweit es seine Situation zugelassen habe, sei er immer wieder zur Mutter zurückgekehrt, die mit ihrer Tochter in Z._______ gewohnt habe. Die Beschwerdeführerin habe bei ihren Eltern Zuflucht gesucht, weil die Polizei ständig nach ihrem Sohn gefragt habe und sie Angst vor weiteren Polizeioperationen gehabt habe. Nach der Ausreise ihres Sohnes habe sie vorerst sechs Monate bei ihrer Mutter gelebt, danach sechs Monate bei ihrem Vater und dessen zweiter Frau. Nach der Ausreise ihrer Tochter sei sie am 17. November 1998 mit einem Besuchervisum in die Schweiz eingereist, wo sie drei Monate später ein Asylgesuch eingereicht habe.</w:t>
      </w:r>
    </w:p>
    <w:p>
      <w:r>
        <w:rPr>
          <w:b/>
        </w:rPr>
        <w:t>E. 5.1</w:t>
      </w:r>
    </w:p>
    <w:p>
      <w:r>
        <w:t>In allgemeiner Hinsicht wird bei der Gewährung von Familienasyl im Sinne von Art. 51 Abs. 2 AsylG vorausgesetzt, dass die betreffende Person mit dem in der Schweiz anerkannten Flüchtling im Zeitpunkt der Flucht in einem gemeinsamen Haushalt gelebt hat, eine Wiederherstellung dieser Gemeinschaft unentbehrlich ist und in der Schweiz auch tatsächlich angestrebt wird (vgl. EMARK 2001 Nr. 24 E. 3 S. 191, EMARK 2000 Nr. 11).</w:t>
      </w:r>
    </w:p>
    <w:p>
      <w:r>
        <w:rPr>
          <w:b/>
        </w:rPr>
        <w:t>E. 5.2</w:t>
      </w:r>
    </w:p>
    <w:p>
      <w:r>
        <w:t>Besondere Gründe, welche für die Familienvereinigung im Sinne von Art. 51 Abs. 2 AsylG sprechen, liegen nach der Praxis dann vor, wenn die einzubeziehenden nahen Angehörigen einer besonderen Unterstützung im Sinne einer persönlichen Fürsorge - nicht lediglich einer finanziellen Unterstützung - bedürfen, welche nur die in der Schweiz lebenden, asylberechtigten Familienangehörigen zu erbringen in der Lage sind (vgl. dazu EMARK 2001 Nr. 24 E. 3 S. 191, EMARK 2000 Nr. 27 E. 5 f., EMARK 2000 Nr. 21 E. 6.c).</w:t>
      </w:r>
    </w:p>
    <w:p>
      <w:r>
        <w:rPr>
          <w:b/>
        </w:rPr>
        <w:t>E. 5.3</w:t>
      </w:r>
    </w:p>
    <w:p>
      <w:r>
        <w:t>Aus den Akten ergibt sich, dass die Beschwerdeführerin die Mutter eines seit Februar 2000 anerkannten Flüchtlings ist, der überdies volljährig ist. Sie ist dementsprechend eine "andere Angehörige" im Sinne von Art. 51 Abs. 2 AsylG (vgl. BVGE 2009/8 E. 5.3.2, BVGE 2008/47 E. 4.1.2 S. 678). Umstritten ist, ob die Beschwerdeführenden im Zeitpunkt der Flucht des Sohnes aus der Türkei in einem gemeinsamen Haushalt lebten und erst durch die Flucht getrennt wurden. Die Frage braucht jedoch hier nicht abschliessend geklärt zu werden, da das Familienasyl aus anderen Gründen abzulehnen ist.</w:t>
      </w:r>
    </w:p>
    <w:p>
      <w:r>
        <w:rPr>
          <w:b/>
        </w:rPr>
        <w:t>E. 5.4.1</w:t>
      </w:r>
    </w:p>
    <w:p>
      <w:r>
        <w:t>Den Akten zufolge lebt die Beschwerdeführerin seit ihrer Einreise in der Schweiz bei ihrem Sohn B._______ (Beschwerdeführer), zuerst in Y._______, später in X._______. An derselben Adresse lebte mindestens bis im Oktober 2007 noch ein zweiter Sohn der Beschwerdeführerin, D._______. Während seines juristischen Praktikums beim Kanton W._______ wohnte dieser bei seinem Bruder in V._______. Ob D._______ nun wieder bei seinem Bruder B._______ (Beschwerdeführer) und der Mutter wohnt, entzieht sich der Kenntnis des Gerichts. Erstellt ist somit, dass die Beschwerdeführerin in den letzten Jahren nicht nur mit demjenigen Sohn zusammenlebte, der anerkannter Flüchtling ist, sondern mit einem weiteren Sohn. Daher dürfte sich B._______ kaum je alleine um seine Mutter gekümmert haben. Dem Sohn B._______ wird es zudem aufgrund seiner hundertprozentigen Erwerbstätigkeit (vgl. dessen mit Eingabe vom 18. Juli 2008 eingereichten Arbeitsvertrag vom 5. Dezember 2007) kaum möglich gewesen sein, sich allein um die Mutter zu kümmern. Zudem ist aufgrund der Akten davon auszugehen, dass auch die zwei weiteren Nachkommen sich an der Fürsorge für ihre Mutter beteiligen. Die Tochter, C._______, lebt mit ihrem Mann in U._______ und arbeitet beim gleichen Unternehmen wie ihr Bruder B._______ in der Gemeinde T._______ im Kanton X._______. Der dritte Sohn, E._______, wohnt in V._______ im Kanton W._______. Alle vier Geschwister haben schriftliche Unterstützungserklärungen abgegeben, mit welchen sie sich verpflichten, gemeinsam ihre Mutter "lebenslänglich zu beherbergen und/oder finanziell zu unterstützen" (vgl. Beilagen zur Eingabe vom 31. Januar 2006). Es ist mithin nicht erstellt, dass sich ausschliesslich der als Flüchtling anerkannte Sohn B._______ (Beschwerdeführer) um seine Mutter kümmert. Aufgrund der Aktenlage ist vielmehr davon auszugehen, dass es allen vier Kindern der Beschwerdeführerin nicht nur zuzumuten ist, sich an der persönlichen und finanziellen Fürsorge für ihre Mutter zu beteiligen, sondern dass sie dies ohnehin bereits seit Jahren tun.</w:t>
      </w:r>
    </w:p>
    <w:p>
      <w:r>
        <w:rPr>
          <w:b/>
        </w:rPr>
        <w:t>E. 5.4.2</w:t>
      </w:r>
    </w:p>
    <w:p>
      <w:r>
        <w:t>Zusammenfassend ergibt sich, dass die Beschwerdeführerin nicht einzig auf die Unterstützung ihres asylberechtigten Sohnes angewiesen ist, sondern zumindest teilweise auf die Fürsorge ihrer übrigen drei (nicht asylberechtigten) Nachkommen zählen kann. Das Erfordernis, dass die um Familienasyl ersuchende Person einer Unterstützung bedürfen muss, die nur durch den asylberechtigten Familienangehörigen und nicht durch Dritte erbracht werden kann, ist somit vorliegend nicht erfüllt. Somit bestehen keine besonderen Gründe für die Gewährung von Familienasyl im Sinne von Art. 51 Abs. 2 AsylG. Die Vorinstanz hat demnach das Gesuch zu Recht abgelehnt. Die Beschwerde ist demzufolge abzuweisen, soweit sie sich gegen die vorinstanzliche Verfügung hinsichtlich des Familienasyls richtet.</w:t>
      </w:r>
    </w:p>
    <w:p>
      <w:r>
        <w:rPr>
          <w:b/>
        </w:rPr>
        <w:t>E. 6.1</w:t>
      </w:r>
    </w:p>
    <w:p>
      <w:r>
        <w:t>Für den Fall der Abweisung der Beschwerde hinsichtlich des Antrags auf Gewährung von Familienasyl wird eventualiter die Feststellung der Unzulässigkeit und Unzumutbarkeit des Wegweisungsvollzugs sowie die Gewährung der vorläufigen Aufnahme der Beschwerdeführerin beantragt.</w:t>
      </w:r>
    </w:p>
    <w:p>
      <w:r>
        <w:rPr>
          <w:b/>
        </w:rPr>
        <w:t>E. 6.2</w:t>
      </w:r>
    </w:p>
    <w:p>
      <w:r>
        <w:t>Die Wiedererwägung ist im Verwaltungsverfahren ein gesetzlich nicht geregelter, indessen aus Art. 29 der Bundesverfassung der Schweizerischen Eidgenossenschaft vom 18. April 1999 (BV, SR 101) abgeleiteter Rechtsbehelf. Sie bezweckt die nochmalige Prüfung einer an sich rechtskräftigen Verfügung sowie deren Ersetzung durch einen für den Gesuchsteller günstigeren Entscheid. Nach Art. 29 Abs. 1 und 2 der BV (zur Weitergeltung der unter Art. 4 aBV entwickelten Rechtsprechung des Bundesgerichts vgl. BGE 127 I 137 E. 6) besteht ein verfassungsmässiger Anspruch auf Wiedererwägung, wenn erhebliche Tatsachen oder Beweismittel geltend gemacht werden, die im früheren Verfahren nicht bekannt waren oder damals noch nicht eingebracht werden konnten, oder wenn sich die Umstände seit der letzten Beurteilung wesentlich geändert haben und mithin der ursprüngliche (fehlerfreie) Entscheid an nachträglich eingetretene Veränderungen der Sach- oder Rechtslage anzupassen ist (vgl. EMARK 2003 Nr. 7 E. 1 S. 42 f., BGE 124 II 6 E. 3a, BGE 120 Ib 46 E. 2b, BGE 113 Ia 150 ff. E. 3a).</w:t>
      </w:r>
    </w:p>
    <w:p>
      <w:r>
        <w:rPr>
          <w:b/>
        </w:rPr>
        <w:t>E. 7.1</w:t>
      </w:r>
    </w:p>
    <w:p>
      <w:r>
        <w:t>Aufgrund der Rechtsbegehren und der Begründung in der Beschwerde vom 9. November 2003 und in der Beschwerdeergänzung vom 31. Januar 2006 bildet Gegenstand des Beschwerdeverfahrens die Frage, ob der Vollzug der Wegweisung aufgrund einer massgeblichen nachträglichen Veränderung der Sachlage unzumutbar (vgl. Beschwerdeschrift der vormaligen Rechtsvertreterin Ziff. 4.3 S. 8, Sachverhalt Bst. G hiervor) respektive unzulässig (vgl. Beschwerdeergänzung des aktuellen Rechtsvertreters, Sachverhalt Bst. K hiervor) ist.</w:t>
      </w:r>
    </w:p>
    <w:p>
      <w:r>
        <w:rPr>
          <w:b/>
        </w:rPr>
        <w:t>E. 7.2</w:t>
      </w:r>
    </w:p>
    <w:p>
      <w:r>
        <w:t>Ist der Vollzug der Wegweisung namentlich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7.3</w:t>
      </w:r>
    </w:p>
    <w:p>
      <w:r>
        <w:t>Der Vollzug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3 und 4 AuG).</w:t>
      </w:r>
    </w:p>
    <w:p>
      <w:r>
        <w:rPr>
          <w:b/>
        </w:rPr>
        <w:t>E. 7.4</w:t>
      </w:r>
    </w:p>
    <w:p>
      <w:r>
        <w:t>Die erwähnten zwei Bedingungen für einen Verzicht auf den Vollzug der Wiedererwägung (Unzulässigkeit und Unzumutbarkeit) sind alternativer Natur: Sobald eine von ihnen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steht der (ab- und weggewiesenen) ausländischen Person wiederum die Beschwerde an das Bundesverwaltungsgericht offen (vgl. Art. 31-33 VGG, Art. 83 Bst. c Ziff. 3 BGG), wobei in jenem Verfahren sämtliche Vollzugshindernisse von Amtes wegen und nach Massgabe der dannzumal herrschenden Verhältnisse von Neuem zu prüfen sind (vgl. EMARK 2006 Nr. 6 E. 4.2. S. 54 f., EMARK 1997 Nr. 27 S. 205 ff.).</w:t>
      </w:r>
    </w:p>
    <w:p>
      <w:r>
        <w:rPr>
          <w:b/>
        </w:rPr>
        <w:t>E. 7.5</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2005 Nr. 12 E. 10.3 S. 114, EMARK 2005 Nr. 24 E. 10.1 S. 215, je mit weiteren Hinweisen).</w:t>
      </w:r>
    </w:p>
    <w:p>
      <w:r>
        <w:rPr>
          <w:b/>
        </w:rPr>
        <w:t>E. 8</w:t>
      </w:r>
    </w:p>
    <w:p>
      <w:r>
        <w:t>In der Beschwerdeschrift vom 9. November 2003 wird unter anderem vorgebracht, die Beschwerdeführerin sei Analphabetin, habe psychosomatische Störungen (Magersucht) und brauche daher ein intaktes familiäres Umfeld und eine gesicherte Lebenssituation. Bei einer Rückkehr in die Türkei bestünde die Gefahr einer psychischen Dekompensation, da sie dort völlig auf sich allein gestellt wäre. In der Türkei lebten nur noch ihre betagte Mutter, welche in der Zwischenzeit von ihrer Schwester aufgenommen worden sei, ihr betagter und kranker Vater sowie ihre verheirateten Schwestern und Halbbrüder. Aus diesen Gründen sei im Falle einer Rückkehr in den Heimatstaat von einer existenzbedrohenden Lage auszugehen. In der Eingabe vom 31. Januar 2006 wird ausgeführt, die Beschwerdeführerin sei seit 1975, als ihr Ehemann sie verlassen habe, alleinstehend. Sie entstamme einem Kulturkreis, in dem die Grossfamilie die Aufgabe der Altersvorsorge übernehme. Sie habe in der Türkei als Hausfrau und Mutter gearbeitet; aufgrund ihres fortgeschrittenen Alters sei es ihr unmöglich, einer Erwerbstätigkeit nachzugehen. Sie lebe sehr isoliert und sei antriebsschwach und passiv, sitze den ganzen Tag in der Wohnung und getraue sich nicht aus dem Haus. Allein auf sich gestellt, sei sie schlicht nicht überlebensfähig. In der Türkei habe sie keine Verwandten, die für sie sorgen könnten. Der Vater sei 2004 an Krebs gestorben; die betagte Mutter lebe bei einer verheirateten Schwester der Beschwerdeführerin. Die vier Kinder hätten sich in Unterstützungserklärungen dazu verpflichtet, für ihre Mutter finanziell vollständig aufzukommen und würden dies schon seit Jahren praktizieren. Die Beschwerdeführerin sei daher in wirtschaftlicher und psychischer Hinsicht von ihren Nachkommen in der Schweiz abhängig.</w:t>
      </w:r>
    </w:p>
    <w:p>
      <w:r>
        <w:rPr>
          <w:b/>
        </w:rPr>
        <w:t>E. 9.1</w:t>
      </w:r>
    </w:p>
    <w:p>
      <w:r>
        <w:t>Die ARK stellte bereits in ihrem Urteil vom 16. März 2001 fest, dass eine Wiedereingliederung der Beschwerdeführerin in ihrer Heimat schwierig sein dürfte, zumal sie über keine Ausbildung verfüge und nie einer Erwerbstätigkeit nachgegangen sei, ihre vier Kinder und ihr ehemaliger Ehemann in der Schweiz wohnten und von ihren betagten Eltern sowie ihren verheirateten Geschwistern mit eigenen Familienpflichten kaum eine effektive Unterstützung zu erwarten sei. Die ARK ging jedoch davon aus, dass der Gesundheitszustand der Beschwerdeführerin eine Wegweisung erlauben würde und sie in der Lage sein sollte, in der Türkei mit der finanziellen Unterstützung ihrer Kinder aus der Schweiz alleine zu leben (vgl. Urteil vom 16. März 2001 E. 7b S. 12 f.).</w:t>
      </w:r>
    </w:p>
    <w:p>
      <w:r>
        <w:rPr>
          <w:b/>
        </w:rPr>
        <w:t>E. 9.2</w:t>
      </w:r>
    </w:p>
    <w:p>
      <w:r>
        <w:t>Im jetzigen Zeitpunkt, mithin mehr als acht Jahre nach dem Urteil der ARK, sind die Elemente, die gegen einen Wegweisungsvollzug sprechen, stärker zu gewichten. Die Beschwerdeführerin ist mittlerweile gut [...] Jahre alt und lebt seit nunmehr über zehn Jahren ununterbrochen in der Schweiz. Ihre vier erwachsenen Kinder verfügen über ein gefestigtes Anwesenheitsrecht in der Schweiz. Der Vater der Beschwerdeführerin ist verstorben, die Mutter ist aufgrund ihres Alters nicht in der Lage, ihre Tochter aufzunehmen und lebt zudem selbst bei einer ihrer Töchter. Den Geschwistern und Halbgeschwistern der Beschwerdeführerin mit je eigenen Familienpflichten ist eine Aufnahme der Schwester im heutigen Zeitpunkt im Vergleich mit der Situation im Jahre 2001 noch weniger zuzumuten. Die Beschwerdeführerin verfügt daher in der Türkei über kein tragfähiges soziales Beziehungsnetz mehr. Eine Rückkehr in die Türkei nach langjähriger Landesabwesenheit und ohne die Präsenz mindestens eines ihrer Kinder könnte ihre physisch und psychisch labile Gesundheit gefährden und sich letztlich existenzbedrohend auswirken.</w:t>
      </w:r>
    </w:p>
    <w:p>
      <w:r>
        <w:rPr>
          <w:b/>
        </w:rPr>
        <w:t>E. 9.3</w:t>
      </w:r>
    </w:p>
    <w:p>
      <w:r>
        <w:t>In Berücksichtigung der geschilderten Umstände gelangt das Bundesverwaltungsgericht zum Schluss, dass unter dem Gesichtspunkt der Zumutbarkeit von einer seit Abschluss des ordentlichen Asylverfahrens im Jahre 2001 wesentlich veränderten Sachlage auszugehen ist. Der Vollzug der Wegweisung der Beschwerdeführerin in die Türkei erweist sich als nicht mehr zumutbar im Sinne von Art. 83 Abs. 4 AuG. Sie ist demnach zufolge Unzumutbarkeit des Wegweisungsvollzuges in der Schweiz vorläufig aufzunehmen.</w:t>
      </w:r>
    </w:p>
    <w:p>
      <w:r>
        <w:rPr>
          <w:b/>
        </w:rPr>
        <w:t>E. 9.4</w:t>
      </w:r>
    </w:p>
    <w:p>
      <w:r>
        <w:t>Bei dieser Sachlage erübrigen sich sodann - wie bereits erwähnt - weitere Ausführungen im Zusammenhang mit der Frage von Art. 8 EMRK respektive der Zulässigkeit des Wegweisungsvollzugs. Im Übrigen liegen gemäss Aktenlage keine Gründe für den Ausschluss von der vorläufigen Aufnahme gemäss Art. 83 Abs. 7 AuG vor.</w:t>
      </w:r>
    </w:p>
    <w:p>
      <w:r>
        <w:rPr>
          <w:b/>
        </w:rPr>
        <w:t>E. 10</w:t>
      </w:r>
    </w:p>
    <w:p>
      <w:r>
        <w:t>Die Beschwerde gegen den Wiedererwägungsentscheid in Sachen Wegweisungsvollzug ist demzufolge gutzuheissen. Die vorinstanzliche Verfügung vom 8. Oktober 2003 sowie die Ziffern 4 und 5 der Verfügung des Bundesamts vom 11. Juli 2000 sind aufzuheben und das BFM ist anzuweisen, den Aufenthalt der Beschwerdeführerin in der Schweiz nach den Bestimmungen über die vorläufige Aufnahme zu regeln.</w:t>
      </w:r>
    </w:p>
    <w:p>
      <w:r>
        <w:rPr>
          <w:b/>
        </w:rPr>
        <w:t>E. 11.1</w:t>
      </w:r>
    </w:p>
    <w:p>
      <w:r>
        <w:t>Aufgrund der Aktenlage ist nicht von der Bedürftigkeit der Beschwerdeführenden auszugehen (vgl. die mit Eingabe vom 31. Januar 2006 eingereichten Unterstützungserklärungen der Kinder der Beschwerdeführerin; die Bedürftigkeit des Beschwerdeführers ist überdies nicht ausgewiesen), weshalb das Gesuch um Gewährung der unentgeltlichen Rechtspflege (vgl. Sachverhalt Bst. G) abzuweisen ist. Bei dieser Sachlage wären den Beschwerdeführenden angesichts des hälftigen Obsiegens die um die Hälfte reduzierten Verfahrenskosten aufzuerlegen (vgl. Art. 63 Abs. 1 und 5 VwVG). Gestützt auf Art. 6 Bst. a des Reglements vom 21. Februar 2008 über die Kosten und Entschädigungen vor dem Bundesverwaltungsgericht (VGKE, SR 173.320.2) ist indessen auf die Auferlegung von Verfahrenskosten zu verzichten.</w:t>
      </w:r>
    </w:p>
    <w:p>
      <w:r>
        <w:rPr>
          <w:b/>
        </w:rPr>
        <w:t>E. 11.2</w:t>
      </w:r>
    </w:p>
    <w:p>
      <w:r>
        <w:t>Der ganz oder teilweise obsiegenden Partei ist für die ihr notwendigerweise erwachsenen Parteikosten eine Parteientschädigung zuzusprechen (Art. 64 Abs. 1 VwVG sowie Art. 7 VGKE). Die Beschwerdeführenden sind mit ihren Rechtsbegehren teilweise durchgedrungen, weshalb ihnen eine Parteientschädigung für die ihnen notwendigerweise erwachsenen Parteikosten zuzusprechen ist (Art. 64 Abs. 1 VwVG sowie Art. 7 Abs. 2 VGKE). Nachdem keine Kostennoten zu den Akten gereicht wurden und sich der notwendige Vertretungsaufwand aufgrund der Aktenlage hinreichend zuverlässig abschätzen lässt, ist die von der Vorinstanz auszurichtende Parteientschädigung unter Berücksichtigung der massgebenden Berechnungsfaktoren von Amtes wegen pauschal auf insgesamt Fr. 1000.-- festzusetzen (vgl. Art. 14 Abs. 1 und 2 beziehungsweise Art. 10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