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D-6351/2012 vom 10. April 2013</w:t>
      </w:r>
    </w:p>
    <w:p>
      <w:r>
        <w:t>Bundesverwaltungsgericht, 2013-04-10, DE</w:t>
      </w:r>
    </w:p>
    <w:p>
      <w:r>
        <w:rPr>
          <w:b/>
        </w:rPr>
        <w:t xml:space="preserve">Quelle: </w:t>
      </w:r>
      <w:r>
        <w:t>https://mcp.opencaselaw.ch/entscheid/bvger_D-6351_2012</w:t>
      </w:r>
    </w:p>
    <w:p>
      <w:r>
        <w:t>FR: TAF D-6351/2012 du 10 avril 2013</w:t>
      </w:r>
    </w:p>
    <w:p>
      <w:r>
        <w:t>IT: TAF D-6351/2012 del 10 aprile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AsylG sowie Art. 105 AsylG i.V.m. Art. 37 VGG und Art. 48 Abs. 1 und Art. 52 VwVG). Somit ist auf die Beschwerde einzutreten.</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der Beschwerde wird an den bisherigen Vorbringen festgehalten. Zwar treffe zu, dass der Beschwerdeführer nicht in exponierter Stellung für die F._______ tätig gewesen sei, der von der Vorinstanz daraus gezogene Schluss entspreche aber nicht den Tatsachen. So seien, wie den eingereichten Unterlagen entnommen werden könne, in den letzten (...) Jahren (...) Kurden, darunter (...), (...) sowie über (...) als "vermeintliche Mitglieder" oder Unterstützer des N._______ verhaftet worden, wobei die Verhaftungswelle noch andaure, die Zahl der Verhafteten ständig zunehme und die türkische Regierung auch die Immunität von (...) übrigen, noch nicht verhafteten F._______-Abge­ordneten aufheben lassen wolle. Vor diesem Hintergrund bestünde für den Beschwerdeführer Gefahr, aufgrund seiner Tätigkeiten für die F._______ irgendwann verhaftet zu werden. Zudem sei er Refraktär und stamme von einer Familie, welche den türkischen Behörden als Unterstützer der kurdischen Sache bekannt sei.</w:t>
      </w:r>
    </w:p>
    <w:p>
      <w:r>
        <w:rPr>
          <w:b/>
        </w:rPr>
        <w:t>E. 5.2</w:t>
      </w:r>
    </w:p>
    <w:p>
      <w:r>
        <w:t>Eine Überprüfung der Akten ergibt, dass sich die vorinstanzlichen Erwägungen, wonach die Vorbringen im Zusammenhang mit der Tätigkeit für die F._______, der Reflexverfolgung und der Militärdienstverweigerung asylrechtlich nicht relevant beziehungsweise nicht glaubhaft sind, als zutreffend erweisen (vgl. Bst. B). Die Ausführungen in der Beschwerde und die Beweismittel sind nicht geeignet, daran etwas zu ändern.</w:t>
      </w:r>
    </w:p>
    <w:p>
      <w:r>
        <w:rPr>
          <w:b/>
        </w:rPr>
        <w:t>E. 5.2.1</w:t>
      </w:r>
    </w:p>
    <w:p>
      <w:r>
        <w:t>So schloss die Vorinstanz nicht aus, dass der Beschwerdeführer tatsächlich durch die Polizei verhört wurde, obwohl es sich bei der F._______ um eine legale Partei handelt, verneinte jedoch gestützt auf die geltend gemachten Tätigkeiten - (...) - zu Recht eine begründete Furcht vor einer Verhaftung beziehungsweise zukünftiger asylrelevanter Verfolgung. Daran vermögen auch die eingereichten Beweismittel nichts zu ändern, wird darin doch lediglich - wie die Vorinstanz in ihrer Vernehmlassung zutreffend ausführte - die allgemeine Lage in der Türkei und die Situation der Kurden in diesem Staat geschildert. Soweit darin Verhaftungen von F._______-Mitgliedern erwähnt werden, handelt es sich dabei - im Gegensatz zum Beschwerdeführer - um Führungskräfte (...), welche in der Regel nach kurzer Zeit wieder freigelassen wurden.</w:t>
      </w:r>
    </w:p>
    <w:p>
      <w:r>
        <w:rPr>
          <w:b/>
        </w:rPr>
        <w:t>E. 5.2.2</w:t>
      </w:r>
    </w:p>
    <w:p>
      <w:r>
        <w:t>Was die geltend gemachte Reflexverfolgung anbelangt, schloss die Vorinstanz nicht aus, dass in der Türkei Angehörige von verfolgten Personen auch heute noch - unter bestimmten Umständen - entsprechende Massnahmen erleiden können. Den Angaben des Beschwerdeführers zufolge hat ein H._______ als Guerilla in der I._______ gekämpft, wurde deswegen im Jahr (...) oder (...) verhaftet und zu einer Freiheitsstrafe von zirka zehn Jahren verurteilt. Die Frage, ob der H._______ in diesem Zusammenhang zum heutigen Zeitpunkt immer noch Schwierigkeiten habe, wurde vom Beschwerdeführer zwar bejaht, dieser war aber nicht in der Lage, dazu konkrete Angaben zu machen, erklärte indes, dass der H._______ auch heute noch für die F._______ arbeite. Diesbezüglich ist den vorinstanzlichen Erwägungen beizu­pflichten, wonach insbesondere bei Angehörigen von bereits inhaftierten oder ehemals verfolgten Personen seit dem Jahr 2001 (im Hinblick auf die Beitrittsverhandlungen mit der EU) und seit der Einführung von zusätzlichen Strafverfahrensgarantien im Juni 2005 in aller Regel wenig Gefahr bestünde, heute in der Türkei von Reflexverfolgungsmassnahmen betroffen zu werden; behördliche Nachforschungen gegenüber Familienangehörigen von politisch missliebigen Personen würden bezüglich Inten­sität in der Regel kein asylbeachtliches Ausmass annehmen, ausser allenfalls bei flüchtigen Aktivisten, welche mit ihrerseits politisch exponierten Familienangehörigen in engem Kontakt stünden. Das Gericht teilt diese Einschätzung; mithin sind die vom Beschwerdeführer geltend gemachten Vorbringen als realitätsfremd beziehungsweise unbegründet einzuschätzen.</w:t>
      </w:r>
    </w:p>
    <w:p>
      <w:r>
        <w:rPr>
          <w:b/>
        </w:rPr>
        <w:t>E. 5.2.3</w:t>
      </w:r>
    </w:p>
    <w:p>
      <w:r>
        <w:t>Im Zusammenhang mit dem Vorbringen, der Beschwerdeführer sei seit (...) fahnenflüchtig, erscheint dem Bundesverwaltungsgericht in Übereinstimmung mit der Vorinstanz vorweg fragwürdig, dass die Polizei, obwohl sie ihn wiederholt vernommen habe, nicht festgestellt habe, dass er ein Refraktär sei. Sodann wäre eine ellfällige Bestrafung des Beschwerdeführers aus militärrechtlichen Gründen gestützt auf die bisherige Praxis der Schweizerische Asylrekurskommission (ARK), welche vom Bundesverwaltungsgericht weitergeführt wird, nur unter bestimmten Voraussetzungen relevant (vgl. Entscheidungen und Mitteilungen der ARK [EMARK] 2004 Nr. 2). Dies ist dann der Fall, wenn der Beschwerdeführer damit zu rechnen hätte, dass er aus flüchtlingsrechtlich relevanten Motiven mit einer unverhältnismässig strengen Bestrafung zu rechnen hätte, sei es, weil er aufgrund der im AsylG erwähnten Kriterien eine höhere Strafe zu verbüssen hätte oder weil mit der drohenden Strafe nicht nur die Sicherstellung der Wehrpflicht garantiert, sondern zusätzlich die vermutete oppositionelle und staatsfeindliche Gesinnung sanktioniert werden sollte. Eine flüchtlingsrechtlich relevante Verfolgung wäre auch dann zu bejahen, wenn mit der Absolvierung des Militärdienstes beabsichtigt würde, gewisse Personen oder Personengruppen aus flüchtlingsrechtlich erheblichen Motiven zu disziplinieren, einzuschüchtern, zu assimilieren oder einer menschenrechtswidrigen Be­handlung auszusetzen. Als politische Verfolgung schliesslich müsste die Bestrafung einer militärdienstflüchtigen Person erachtet werden, wenn die Armee, der sie sich entzieht, völkerrechtswidrige Ziele anstrebte oder entsprechende Mittel einsetzte (vgl. EMARK 2004 Nr. 2 E. 6.b.aa S. 17). Gestützt auf die Aktenlage ist vorliegend selbst im Fall einer Bestrafung des Beschwerdeführers aus militärrechtlichen Gründen nicht von einer der erwähnten Ausnahmen auszugehen. So erweisen sich seine auf einer angeblichen Unterstützung der F._______ beruhenden Verfolgungsvorbringen als asylrechtlich nicht relevant beziehungsweise unglaubhaft. Zudem ist aus dem Strafrahmen von Art. 63 des türkischen Militärstrafgesetzbuches, welcher eine Höchststrafe von drei Jahren Gefängnis vorsieht, nicht auf eine Sanktionierung zu schliessen, welche neben der militärrechtlichen Gesetzesverletzung auch die Gesinnung treffen will. Auch ist der Militärdienst in der Türkei für alle erwachsenen Männer obligatorisch und zielt nicht darauf ab, gewisse Personen oder Personengruppen in der zuvor beschriebenen Art zu behandeln. Überdies bestehen trotz des angeblich familiären politischen Hintergrunds des Beschwerdeführers keine Hinweise auf einen Malus oder andere drohende, aus Art. 3 AsylG fliessende Nachteile. Die vom Beschwerdeführer allenfalls zu gewärtigenden Sanktionen vermögen somit nicht zur Anerkennung der Flüchtlingseigenschaft zu führen, da alle wehrpflichtigen Männer aufgrund ihrer türkischen Staatsangehörigkeit und ihres Jahrgangs zum Militärdienst aufgeboten werden und dieser Verpflichtung keine asylrechtlich relevante Verfolgungsabsicht des Staates zugrunde liegt. Nach Erkenntnissen des Bundesverwaltungsgerichts werden die Rekruten nach dem Zufallsprinzip per Computer den verschiedenen Einheiten zugeteilt. Schliesslich wäre auch nicht mit einem Einsatz im Ausnahmezustandsgebiet zu rechnen, zumal der ehemals verhängte Ausnahmezustand in der Türkei schon seit einiger Zeit in allen Gebieten aufgehoben worden ist. Unter den erwähnten Umständen wäre eine allfällige Bestrafung des Beschwerdeführers wegen Militärdienstverweigerung vorliegend als legitime staatliche Massnahme zur Durchsetzung einer staatsbürgerlichen Pflicht und damit als asylrechtlich nicht relevant zu charakterisieren.</w:t>
      </w:r>
    </w:p>
    <w:p>
      <w:r>
        <w:rPr>
          <w:b/>
        </w:rPr>
        <w:t>E. 5.3</w:t>
      </w:r>
    </w:p>
    <w:p>
      <w:r>
        <w:t>Schliesslich rechtfertigt der Beschwerdeführer in der Rechtsmitteleingabe seine widersprüchliche Schilderung der polizeilichen Vorfälle vom (...) und (...) mit sprachlichen Unzulänglichkeiten und falschen Übersetzungen und schätzt die Verwechslung der Parteiembleme der G._______ und der F._______ als unwesentliche Abweichung ein, welchen Ungereimtheiten bei der Beurteilung der Glaubwürdigkeit kein grosses Gewicht beigemessen werden dürfe. Demgegenüber sind den Akten keine Hinweise auf sprachliche Missverständnisse zu entnehmen und wurden dem Beschwerdeführer die Protokolle nach Abschluss der Befragungen rückübersetzt, woraufhin er bestätigte, dass sie vollständig seien und seinen Äusserungen entsprechen würden. Mithin muss er sich bei seinen protokollierten Aussagen behaften lassen. Zudem ging die Vorinstanz in zutreffender Weise davon aus, dass ein Parteimitglied, welches angeblich regelmässig Propaganda- und Wahlplakate aufhänge, darüber informiert sei, welches Emblem die Partei habe.</w:t>
      </w:r>
    </w:p>
    <w:p>
      <w:r>
        <w:rPr>
          <w:b/>
        </w:rPr>
        <w:t>E. 5.4</w:t>
      </w:r>
    </w:p>
    <w:p>
      <w:r>
        <w:t>Nach dem Gesagten erweisen sich die vom Beschwerdeführer geltend gemachten Verfolgungsvorbringen, soweit überhaupt den Anforderungen an die Glaubhaftigkeit genügend, als asyl- beziehungsweise flüchtlingsrechtlich nicht relevant. Es bestehen insgesamt keine Anhaltspunkte dafür, dass der Beschwerdeführer im Falle seiner Rückkehr in die Türkei zum jetzigen Zeitpunkt eine begründete Furcht vor asylbeachtlicher Verfolgung im Sinne von Art. 3 AsylG hat. Aufgrund der vorstehenden Erwägungen erübrigt es sich, auf die weiteren Ausführungen in der Beschwerde und die Beweismittel näher einzugehen, weil sie am Ergebnis nichts ändern können. Das BFM hat das Asylgesuch des Beschwerdeführers demnach zu Recht abgelehnt.</w:t>
      </w:r>
    </w:p>
    <w:p>
      <w:r>
        <w:rPr>
          <w:b/>
        </w:rPr>
        <w:t>E. 6</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fremdenpolizeiliche Aufenthaltsbewilligung noch einen Anspruch auf Erteilung einer sol-chen. Die Wegweisung wurde demnach zu Recht angeordnet (Art. 44 Abs. 1 AsylG; vgl. BVGE 2009/50 E. 9 S. 733, mit weiteren Hinweisen).</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7.1</w:t>
      </w:r>
    </w:p>
    <w:p>
      <w:r>
        <w:t>Der Vollzug ist nicht zulässig, wenn völkerrechtliche Verpflichtun­gen der Schweiz einer Weiterreise der Ausländerin oder des Auslän­ders in den Heimat-, Herkunfts- oder in einen Drittstaat entgegenste­hen (Art. 83 Abs. 3 AuG).</w:t>
      </w:r>
    </w:p>
    <w:p>
      <w:r>
        <w:rPr>
          <w:b/>
        </w:rPr>
        <w:t>E. 7.1.1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Da es dem Beschwerdeführer nicht gelungen ist, eine asylrechtlich erhebliche Gefährdung nachzuweisen oder glaubhaft zu machen, kann das in Art. 5 AsylG verankerte Prinzip des flüchtlingsrechtlichen Rückschiebungsverbots vorliegend nicht zur Anwendung gelangen. Der Vollzug der Wegweisung in die Türkei ist demnach unter dem Aspekt von Art. 5 AsylG rechtmässig.</w:t>
      </w:r>
    </w:p>
    <w:p>
      <w:r>
        <w:rPr>
          <w:b/>
        </w:rPr>
        <w:t>E. 7.1.2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Gefährdung ("real risk") nachweisen oder glaubhaft machen, dass ihm im Falle einer Rückschiebung Folter oder unmenschliche Behandlung drohen würde (vgl. EGMR [Grosse Kammer], Saadi gegen Italien, Urteil vom 28. Februar 2008, Beschwerde Nr. 37201/06, §§ 124-127, mit weiteren Hinweisen). Dies ist vorliegend nicht der Fall. Es besteht kein konkreter Anlass zur Annahme, dem Beschwerdeführer würde bei einer Rückkehr in sein Heimatland eine menschenrechtswidrige Behandlung drohen, zumal es ihm - wie oben unter Ziff. 5 der Erwägungen festgehalten wurde - nicht gelungen ist, eine aktuelle Verfolgungssituation darzutun.</w:t>
      </w:r>
    </w:p>
    <w:p>
      <w:r>
        <w:rPr>
          <w:b/>
        </w:rPr>
        <w:t>E. 7.1.3</w:t>
      </w:r>
    </w:p>
    <w:p>
      <w:r>
        <w:t>Der Vollzug der Wegweisung ist damit sowohl im Sinne der asyl- als auch der völkerrechtlichen Bestimmungen zulässig.</w:t>
      </w:r>
    </w:p>
    <w:p>
      <w:r>
        <w:rPr>
          <w:b/>
        </w:rPr>
        <w:t>E. 7.2</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 Der Beschwerdeführer war bis zu seiner Ausreise aus dem Heimatstaat mit Ausnahme von (...) Jahren, welche er in J._______ verbracht hat, stets in D._______ wohnhaft. Nach Abschluss des (...) hat er sich auf (...) vorbereitet. Gleichzeitig war er nebenbei als (...) erwerbstätig. Nebst seiner (...) Muttersprache spricht er auch (...). Seine nächsten Familienangehörigen (...) sind nach wie vor in D._______ wohnhaft. Er ist noch jung und leidet - soweit aktenkundig - an keinen, geschweige denn schwerwiegenden, gesundheitlichen Problemen. Demnach liegen keine Anhaltspunkte dafür vor, dass der Beschwerdeführer bei einer Rückkehr in seinen Heimatstaat aus individuellen Gründen wirtschaftlicher, sozialer oder gesundheitlicher Natur in eine existenzbedrohende Situation geraten würde. Nach dem Gesagten kann der Vollzug der Wegweisung - entgegen der in der Rechtsmitteleingabe vertretenen Auffassung - in genereller und individueller Hinsicht als zumutbar bezeichnet werden.</w:t>
      </w:r>
    </w:p>
    <w:p>
      <w:r>
        <w:rPr>
          <w:b/>
        </w:rPr>
        <w:t>E. 7.3</w:t>
      </w:r>
    </w:p>
    <w:p>
      <w:r>
        <w:t>Schliesslich obliegt es dem Beschwerdeführer, sich bei der zuständi­gen Vertretung seines Heimatstaates die für eine Rückkehr notwendigen Reisedokumente zu beschaffen (Art. 8 Abs. 4 AsylG; vgl. BVGE 2008/34 E. 12 S. 513 ff.), weshalb der Vollzug der Wegweisung auch als möglich zu bezeichnen ist (Art. 83 Abs. 2 AuG).</w:t>
      </w:r>
    </w:p>
    <w:p>
      <w:r>
        <w:rPr>
          <w:b/>
        </w:rPr>
        <w:t>E. 7.4</w:t>
      </w:r>
    </w:p>
    <w:p>
      <w:r>
        <w:t>Insgesamt ist die durch die Vorinstanz verfügte Wegweisung zu be­stätigen. Das Bundesamt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dessen Kosten dem Beschwerdeführer aufzuerlegen (Art. 63 Abs. 1 und 5 VwVG). Nachdem sich die Beschwerde jedoch zum Zeitpunkt ihrer Anhängigmachung nicht als aussichtslos erwiesen hat, und aufgrund der Aktenlage nach wie vor von der prozessualen Bedürftigkeit des Beschwerdeführers auszugehen ist, ist in Gutheissung des entsprechenden Gesuchs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