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D-6349/2024 vom 7. November 2024</w:t>
      </w:r>
    </w:p>
    <w:p>
      <w:r>
        <w:t>Bundesverwaltungsgericht, 2024-11-07, DE</w:t>
      </w:r>
    </w:p>
    <w:p>
      <w:r>
        <w:rPr>
          <w:b/>
        </w:rPr>
        <w:t xml:space="preserve">Quelle: </w:t>
      </w:r>
      <w:r>
        <w:t>https://mcp.opencaselaw.ch/entscheid/bvger_D-6349_2024</w:t>
      </w:r>
    </w:p>
    <w:p>
      <w:r>
        <w:t>FR: TAF D-6349/2024 du 7 novembre 2024</w:t>
      </w:r>
    </w:p>
    <w:p>
      <w:r>
        <w:t>IT: TAF D-6349/2024 del 7 novembre 2024</w:t>
      </w:r>
    </w:p>
    <w:p>
      <w:pPr>
        <w:pStyle w:val="Heading2"/>
      </w:pPr>
      <w:r>
        <w:t>Regeste</w:t>
      </w:r>
    </w:p>
    <w:p>
      <w:r>
        <w:t>Asyl und Wegweisung (beschleunigtes Verfahren)</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w:t>
      </w:r>
    </w:p>
    <w:p>
      <w:r>
        <w:t>D-6349/2024 Seite 4 such gutgeheissen, beseitigt dies die Rechtkraft des angefochtenen Ur- teils, und die bereits entschiedene Streitsache ist neu zu beurteilen (vgl. ANDRÉ MOSER et al., Prozessieren vor dem Bundesverwaltungsgericht,</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1.5</w:t>
      </w:r>
    </w:p>
    <w:p>
      <w:r>
        <w:t>Über Revisionsgesuche, die nicht in die einzelrichterliche Zuständigkeit gemäss Art. 23 Abs. 1 VGG fallen, wird in der Regel in der Besetzung von drei Richtern oder Richterinnen entschieden. 2. Die SEM-Akten N (…) und das Beschwerdedossier D-3021/2024 wurden von Amtes wegen beigezogen.</w:t>
      </w:r>
    </w:p>
    <w:p>
      <w:r>
        <w:rPr>
          <w:b/>
        </w:rPr>
        <w:t>E. 2</w:t>
      </w:r>
    </w:p>
    <w:p>
      <w:r>
        <w:t>Die SEM-Akten N (...) und das Beschwerdedossier D-3021/2024 wurden von Amtes wegen beigezogen.</w:t>
      </w:r>
    </w:p>
    <w:p>
      <w:r>
        <w:rPr>
          <w:b/>
        </w:rPr>
        <w:t>E. 3</w:t>
      </w:r>
    </w:p>
    <w:p>
      <w:r>
        <w:t>Aufl. 2022, Rz. 5.36).</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reichte mit dem Revisionsgesuch ein Video ein und macht diesbezüglich den Revisionsgrund von Art. 123 Abs. 2 Bst. a BGG (neue Tatsachen und Beweismittel) geltend. Das Revisionsbegehren wur- de innert 90 Tagen nach Abschluss des Beschwerdeverfahrens einge- reicht, womit die gemäss Art. 124 Abs. 1 Bst. d BGG massgebliche Frist eingehalten wurde.</w:t>
      </w:r>
    </w:p>
    <w:p>
      <w:r>
        <w:rPr>
          <w:b/>
        </w:rPr>
        <w:t>E. 4.1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4.2</w:t>
      </w:r>
    </w:p>
    <w:p>
      <w:r>
        <w:t>Die revisionsweise vorgebrachten Tatsachen beziehungsweise Be- weismittel bilden nur dann einen Revisionsgrund im Sinne von Art. 123</w:t>
      </w:r>
    </w:p>
    <w:p>
      <w:r>
        <w:t>D-6349/2024 Seite 5 Abs. 2 Bst. a BGG, wenn sie vor dem in Revision zu ziehenden Entscheid entstanden sind, in früheren Verfahren aber nicht beigebracht werden konnten, weil sie der gesuchstellenden Person damals nicht bekannt sein konnten oder ihr die Geltendmachung oder Beibringung aus entschuldba- ren Gründen nicht möglich war (vgl. BVGE 2013/22; BGE 134 III 47 E. 2.1). Die Revision dient insbesondere nicht dazu, bisherige Unterlassungen in der Beweisführung wiedergutzumachen. Die Beurteilung der Frage, ob die Geltendmachung von erheblichen und vorbestandenen Sachverhaltsum- ständen oder das Beibringen von Beweismitteln im früheren Verfahren in der Tat unmöglich oder unzumutbar gewesen sei, hat daher restriktiv zu erfolgen (vgl. ESCHER, in: Basler Kommentar, Bundesgerichtsgesetz, 3. Aufl. 2018, Art. 123 N 8; vgl. sodann zum Ganzen: BVGE 2021 VI/4 E. 6 ff.; ANDRÉ MOSER et al., a.a.O., Rz. 5.47 f.; je m.w.H.).</w:t>
      </w:r>
    </w:p>
    <w:p>
      <w:r>
        <w:rPr>
          <w:b/>
        </w:rPr>
        <w:t>E. 4.3</w:t>
      </w:r>
    </w:p>
    <w:p>
      <w:r>
        <w:t>Die solchermassen neuen Tatsachen oder Beweismittel müssen so- dann erheblich sein. Diese Erheblichkeit ist zu bejahen, wenn Beweismittel entweder die neu erfahrenen erheblichen Tatsachen belegen oder geeig- net sind, dem Beweis von Tatsachen zu dienen, die zwar im früheren Ver- 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 et al., a.a.O., Rz. 5.48).</w:t>
      </w:r>
    </w:p>
    <w:p>
      <w:r>
        <w:rPr>
          <w:b/>
        </w:rPr>
        <w:t>E. 5.1</w:t>
      </w:r>
    </w:p>
    <w:p>
      <w:r>
        <w:t>Vorliegend ist zunächst festzuhalten, dass sich das Entstehungsdatum des mit dem Revisionsgesuch eingereichten Videos nicht aus diesem er- gibt und es sich beim Vorbringen, das Video sei am (…) 2024 aufgenom- men worden, um eine blosse Behauptung handelt. Darüber hinaus ist auf- grund der Revisionsbegründung nicht nachvollziehbar, wann genau und weshalb es erst nach dem Beschwerdeurteil D-3021/2024 vom 17. Sep- tember 2024 zum Gesuchsteller gelangte. Es ist mithin zweifelhaft, ob das vorliegende Video einen zulässigen Revisionsgrund im Sinne von Art. 123 Abs. 2 Bst. a BGG darstellt. Letztlich kann die Frage der Zulässigkeit je- doch offenbleiben, da das Video ohnehin als unerheblich zu qualifizieren ist.</w:t>
      </w:r>
    </w:p>
    <w:p>
      <w:r>
        <w:rPr>
          <w:b/>
        </w:rPr>
        <w:t>E. 5.2</w:t>
      </w:r>
    </w:p>
    <w:p>
      <w:r>
        <w:t>So vermag das in sehr schlechter Qualität vorliegende Video – wenn überhaupt – höchstens zu belegen, dass Militärpolizisten auf der Suche nach dem Gesuchsteller bei seinen Eltern nach ihm gefragt hatten. Inwie- fern es sich dabei um eine neue erhebliche Tatsache handeln soll, er-</w:t>
      </w:r>
    </w:p>
    <w:p>
      <w:r>
        <w:t>D-6349/2024 Seite 6 schliesst sich dem Gericht unter Berücksichtigung der Erwägungen im Be- schwerdeurteil (vgl. E. 6.2 f.) nicht. Darin wurde weder das bereits im or- dentlichen Verfahren geltend gemachte laufende Ermittlungsverfahren ge- gen den Gesuchsteller wegen des Verdachts auf Terrorpropaganda und Präsidentenbeleidigung noch das Bestehen eines Vorführbefehls und mit- hin das Interesse der türkischen Behörden an seiner Festnahme zur Ein- vernahme (mit anschliessender Freilassung) bestritten. Das Gleiche gilt für die bereits damals vorgebrachten Razzien in der Zeit nach seiner Ausreise. Lediglich die vom Gesuchsteller anlässlich der Anhörung vom 23. April 2024 erwähnte Hausdurchsuchung wurde als unbelegte Parteibehauptung bezeichnet und mithin als unglaubhaft qualifiziert. Das vorliegende Video (samt Transkript) vermag indessen nicht zu belegen, dass eine Hausdurch- suchung im Elternhaus des Gesuchstellers stattgefunden hätte. Dem Ge- suchsteller ist es vor dem Hintergrund dieser Ausführungen nicht gelungen, die revisionsrechtliche Erheblichkeit des mit dem Revisionsgesuch einge- reichten Videos darzutun.</w:t>
      </w:r>
    </w:p>
    <w:p>
      <w:r>
        <w:rPr>
          <w:b/>
        </w:rPr>
        <w:t>E. 6</w:t>
      </w:r>
    </w:p>
    <w:p>
      <w:r>
        <w:t>Zusammenfassend ist festzustellen, dass im Revisionsgesuch keine zuläs- sigen Revisionsgründe geltend gemacht wurden respektive die vorge- brachten Gründe revisionsrechtlich nicht relevant sind. Das Revisionsge- such ist demzufolge abzuweisen. Es besteht sodann kein Anlass, die Re- visionseingabe als Wiedererwägungsgesuch an das SEM zu überweisen.</w:t>
      </w:r>
    </w:p>
    <w:p>
      <w:r>
        <w:rPr>
          <w:b/>
        </w:rPr>
        <w:t>E. 7</w:t>
      </w:r>
    </w:p>
    <w:p>
      <w:r>
        <w:t>Das Revisionsverfahren ist mit dem vorliegenden Entscheid abgeschlos- sen. Der Antrag, es sei dem Gesuchsteller zu gestatten, sich für die Dauer des Verfahrens in der Schweiz aufzuhalten, ist damit gegenstandslos ge- worden und der am 8. Oktober 2024 verfügte Vollzugsstopp fällt dahin.</w:t>
      </w:r>
    </w:p>
    <w:p>
      <w:r>
        <w:rPr>
          <w:b/>
        </w:rPr>
        <w:t>E. 8.1</w:t>
      </w:r>
    </w:p>
    <w:p>
      <w:r>
        <w:t>Auch der Antrag auf Verzicht auf die Erhebung eines Kostenvorschus- ses ist mit dem vorliegenden Urteil gegenstandslos geworden.</w:t>
      </w:r>
    </w:p>
    <w:p>
      <w:r>
        <w:rPr>
          <w:b/>
        </w:rPr>
        <w:t>E. 8.2</w:t>
      </w:r>
    </w:p>
    <w:p>
      <w:r>
        <w:t>Die mit der Beschwerde gestellten Gesuche um Gewährung der unent- geltlichen Prozessführung und amtlichen Verbeiständung sind abzuwei- sen, da die Begehren – wie sich aus den vorstehenden Erwägungen ergibt – als aussichtslos zu bezeichnen waren, weshalb die Voraussetzungen von Art. 65 Abs. 1 VwVG nicht erfüllt sind.</w:t>
      </w:r>
    </w:p>
    <w:p>
      <w:r>
        <w:t>D-6349/2024 Seite 7</w:t>
      </w:r>
    </w:p>
    <w:p>
      <w:r>
        <w:rPr>
          <w:b/>
        </w:rPr>
        <w:t>E. 8.3</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(Dispositiv nächste Seite)</w:t>
      </w:r>
    </w:p>
    <w:p>
      <w:r>
        <w:t>D-6349/2024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