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D-6348/2024 vom 28. August 2024</w:t>
      </w:r>
    </w:p>
    <w:p>
      <w:r>
        <w:t>Bundesverwaltungsgericht, 2024-08-28, DE</w:t>
      </w:r>
    </w:p>
    <w:p>
      <w:r>
        <w:rPr>
          <w:b/>
        </w:rPr>
        <w:t xml:space="preserve">Quelle: </w:t>
      </w:r>
      <w:r>
        <w:t>https://mcp.opencaselaw.ch/entscheid/bvger_D-6348_2024_d20240828</w:t>
      </w:r>
    </w:p>
    <w:p>
      <w:r>
        <w:t>FR: TAF D-6348/2024 du 28 août 2024</w:t>
      </w:r>
    </w:p>
    <w:p>
      <w:r>
        <w:t>IT: TAF D-6348/2024 del 28 agosto 2024</w:t>
      </w:r>
    </w:p>
    <w:p>
      <w:pPr>
        <w:pStyle w:val="Heading2"/>
      </w:pPr>
      <w:r>
        <w:t>Regeste</w:t>
      </w:r>
    </w:p>
    <w:p>
      <w:r>
        <w:t>Asyl und Wegweisung | Asyl und Wegweisung; Verfügung des SEM vom 28.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Der Kostenvor- schuss wurde fristgerecht bezahlt.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Nicht erforderlich ist hingegen, dass sich die Begründung mit allen Parteistandpunkten einlässlich auseinandersetzt und jedes einzelne Vor- 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t>D-6348/2024 Seite 6</w:t>
      </w:r>
    </w:p>
    <w:p>
      <w:r>
        <w:rPr>
          <w:b/>
        </w:rPr>
        <w:t>E. 3.2</w:t>
      </w:r>
    </w:p>
    <w:p>
      <w:r>
        <w:t>Der Beschwerdeführer macht geltend, das SEM habe den Besuch der beiden Geheimagenten in seinem Showroom nicht ausreichend gewürdigt, obwohl es sich dabei um das für die Ausreise ausschlaggebende Sachver- haltselement handle. Die Vorinstanz hat dieses Ereignis in ihrer Verfügung jedoch bei der materiellen Beurteilung durchaus aufgegriffen (vgl. dort. Ziff. II/1., S. 6). Auch wenn sie sich nur knapp dazu geäussert hat und im Anschluss feststellte, die diesbezüglich geltend gemachte Bedrohungslage stelle keinen ernsthaften Nachteil im Sinne von Art. 3 AsylG dar, ist keine Verletzung der Begründungspflicht zu erkennen. Aus der angefochtenen Verfügung geht mit genügender Klarheit hervor, aus welchen Gründen die Flüchtlingseigenschaft des Beschwerdeführers verneint und sein Asylge- such abgelehnt wurde. Entsprechend war es ihm auch möglich, den Asyl- entscheid sachgerecht anzufechten.</w:t>
      </w:r>
    </w:p>
    <w:p>
      <w:r>
        <w:rPr>
          <w:b/>
        </w:rPr>
        <w:t>E. 3.3</w:t>
      </w:r>
    </w:p>
    <w:p>
      <w:r>
        <w:t>Vor diesem Hintergrund besteht keine Veranlassung, die angefochtene Verfügung wegen einer Verletzung der Begründungspflicht aufzuheben und die Sache zur Neubeurteilung an die Vorinstanz zurückzuweisen. Da auch keine anderweitigen formellen Mängel ersichtlich sind, ist der betref- fende Subeventualantrag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D-6348/2024 Seite 7</w:t>
      </w:r>
    </w:p>
    <w:p>
      <w:r>
        <w:rPr>
          <w:b/>
        </w:rPr>
        <w:t>E. 5.1</w:t>
      </w:r>
    </w:p>
    <w:p>
      <w:r>
        <w:t>Zur Begründung seiner Verfügung führte das SEM zunächst aus, der Beschwerdeführer mache eine Verfolgung geltend, weil er aus einer oppo- sitionell gesinnten Familie stamme und sein Vater sowie ein Bruder und die schwer beeinträchtigte Schwester bereits behördlich verfolgt worden seien. Anders als bei seinem Bruder gebe es aber keine Verfahren gegen ihn. Er habe seit mehreren Jahren keine politischen Aktivitäten mehr ausgeführt und sei nach dem Umzug nach F._______ im Jahr 2020 – bis zur Eröffnung des Showrooms – nicht behelligt worden. Weiter gebe es keine Hinweise darauf, dass den türkischen Behörden bekannt sei, dass er in den Jahren 2018/2019 seinen Bruder bei der Tätigkeit für den Verein (…) unterstützt habe. Die Schwester wiederum sei aufgrund der bedauerlichen Ereignisse im Jahr 2014 auf die Pflege der Familie angewiesen und es sei unwahr- scheinlich, dass sie im heutigen Zeitpunkt als Regimegegnerin wahrge- nommen werde. Somit sei nicht von einer flüchtlingsrechtlich relevanten Reflexverfolgung auszugehen. Hinsichtlich der «Todesliste» des IS-Funk- tionärs sei festzustellen, dass die diesbezüglich drohende Verfolgung von Drittpersonen ausgehe. Der türkische Staat verfüge über funktionierende Polizei- und Justizorgane, um gegen derartige Gruppierungen vorzugehen. Zudem sei die betreffende Person bereits tot und seit dem Auffinden der Liste sei nichts passiert. Insgesamt hielten die Vorbringen des Beschwer- deführers den Anforderungen an die Flüchtlingseigenschaft nicht stand.</w:t>
      </w:r>
    </w:p>
    <w:p>
      <w:r>
        <w:rPr>
          <w:b/>
        </w:rPr>
        <w:t>E. 5.2</w:t>
      </w:r>
    </w:p>
    <w:p>
      <w:r>
        <w:t>In der Beschwerde wurde vorgebracht, der Beschwerdeführer stamme aus einer politisch aktiven Familie, welche von den türkischen Behörden fichiert worden sei. Sein Onkel sei etwa aus politischen Gründen zu einer lebenslangen Haftstrafe verurteilt worden und seit 2004 im Gefängnis. Der Bruder B._______ sei im Alter von (…) Jahren festgenommen und für vier- einhalb Jahr inhaftiert worden. Auch sein Vater sei schon verhaftet und seine Mutter politisch motiviert vor Gericht gestellt worden. Seine Kindheit sei von Razzien geprägt gewesen, bei welchen die Sicherheitskräfte äus- serst harsch vorgegangen seien und seinem Vater eine Waffe an den Kopf gehalten hätten. Die Verfolgung der Familie habe sich mit dem Aufstieg des IS und dessen verstärkten Aktivitäten in der Türkei intensiviert. Ausschlag- gebend für das Verlassen des Heimatstaates sei schliesslich die Drohung von zwei Geheimagenten während ihres Besuchs in seinem Showroom gewesen. Dabei hätten sie ihn massiv unter Druck gesetzt, um als Infor- mant der Behörden tätig zu werden. Nachdem er sein Leben lang staatli- cher Verfolgung ausgesetzt gewesen sei, habe er sich nach diesem Vorfall entschlossen, aus der Türkei zu fliehen.</w:t>
      </w:r>
    </w:p>
    <w:p>
      <w:r>
        <w:t>D-6348/2024 Seite 8 Der Beschwerdeführer mache nicht nur eine Reflexverfolgung geltend. Es gehe vielmehr darum, dass seine Familie die politische kurdische Bewe- gung aktiv unterstützt habe und daher vom türkischen Staat verfolgt wor- den sei. Als Mitglied dieser Familie habe er selbst unter dieser Verfolgung gelitten. Es handle sich nicht um ein einzelnes Ereignis, sondern um dau- erhafte Unterdrückungen, die nicht isoliert betrachtet werden könnten. Die gesamte Familie sei in der türkischen Öffentlichkeit bekannt, da in den Me- dien namentlich über seine Schwester ausführlich berichtet worden sei und sich Menschenrechtsorganisationen sowie Abgeordnete dazu geäussert hätten. Es sei nicht hinnehmbar, dass die Vorinstanz die staatliche Verfol- gung der gelähmten Schwester lediglich als vergangenen Vorfall bewerte, da die Prozesse in diesem Zusammenhang immer noch andauerten. An- statt als Opfer vom Staat geschützt zu werden, sei sie mit unbegründeten Anschuldigungen konfrontiert worden. Weiter hätten die Familienmitglieder oft ihren Wohnort gewechselt und versucht, sich dadurch in Sicherheit zu bringen. Dies zeige, dass sie in der Türkei in grosser Angst gelebt hätten. Zusätzlich zur staatlichen Verfolgung sei auch eine Bedrohung von IS-Ter- roristen ausgegangen, was die bei einem Drahtzieher von Anschlägen auf- gefundene «Todesliste» mit seinem Namen belege. Es sei mehrfach nach- gewiesen worden, dass der IS vom türkischen Staat geschützt und in ver- schiedener Hinsicht gar unterstützt worden sei. Der IS sei denn auch nie gegen staatliche Einrichtungen in der Türkei vorgegangen und seine An- schläge hätten sich stets gegen Personengruppen gerichtet, die gegen die türkische Regierung gewesen seien. Es treffe daher nicht zu, dass der Be- schwerdeführer vor dieser Gefahr durch die heimatlichen Behörden ge- schützt worden wäre. Sodann habe der Beschwerdeführer als regimekriti- scher Kurde aus einer politischen Familie ein erhebliches Risikoprofil. Er habe auch in der Schweiz an politischen Veranstaltungen und Demonstra- tionen der kurdischen Diaspora teilgenommen. Die Menschenrechtslage in der Türkei habe sich in den vergangenen Jahren zunehmend verschlech- tert. Strafverfahren würden oft als Mittel gegen politische Gegner einge- setzt und es gebe Tausende von Fällen, in denen Personen wegen Beiträ- gen auf Social Media strafrechtlich verfolgt worden seien.</w:t>
      </w:r>
    </w:p>
    <w:p>
      <w:r>
        <w:rPr>
          <w:b/>
        </w:rPr>
        <w:t>E. 5.3</w:t>
      </w:r>
    </w:p>
    <w:p>
      <w:r>
        <w:t>In seiner Vernehmlassung hielt das SEM im Wesentlichen an seiner Verfügung fest. Ergänzend führte es aus, dass allgemeine Diskriminierun- gen, welchen der Beschwerdeführer als Kurde in der Türkei ausgesetzt ge- wesen sei, nicht für die Anerkennung der Flüchtlingseigenschaft ausreich- ten. Sodann beträfen die mit Beweismitteleingabe vom 14. Oktober 2024 eingereichten Unterlagen mehrheitlich nicht ihn selbst, sondern seine</w:t>
      </w:r>
    </w:p>
    <w:p>
      <w:r>
        <w:t>D-6348/2024 Seite 9 Familienangehörigen, weshalb er daraus nichts Relevantes zu seinen Gunsten ableiten könne.</w:t>
      </w:r>
    </w:p>
    <w:p>
      <w:r>
        <w:rPr>
          <w:b/>
        </w:rPr>
        <w:t>E. 5.4</w:t>
      </w:r>
    </w:p>
    <w:p>
      <w:r>
        <w:t>Der Beschwerdeführer wies in der Replik erneut darauf hin, dass er auf der Todesliste eines IS-Kämpfers gestanden habe, von den türkischen Be- hörden unter Druck gesetzt sowie aufgefordert worden sei, für sie als In- formant zu arbeiten. Er sei einer spezifischen Verfolgung ausgesetzt ge- wesen, welche über allgemeine Diskriminierungen von Kurden in der Tür- kei hinausgehe. Die staatlichen Verfolgungshandlungen gegen ihn und seine Familie hätten sich über viele Jahre erstreckt und ihm schliesslich einen Aufenthalt in der Türkei unmöglich gemacht. Die nachgereichten Be- weismittel zeigten, dass er nicht nur wegen seines eigenen Profils, sondern auch wegen seiner Familienangehörigen im Visier der Behörden gestan- den habe.</w:t>
      </w:r>
    </w:p>
    <w:p>
      <w:r>
        <w:rPr>
          <w:b/>
        </w:rPr>
        <w:t>E. 6.1</w:t>
      </w:r>
    </w:p>
    <w:p>
      <w:r>
        <w:t>Die Anerkennung der Flüchtlingseigenschaft setzt voraus, dass die asylsuchende Person im Zeitpunkt der Flucht ernsthafte Nachteile von be- stimmter Intensität erlitten hat, beziehungsweise solche im Falle einer Rückkehr in den Heimatstaat mit beachtlicher Wahrscheinlichkeit und in absehbarer Zukunft befürchten muss. Die Nachteile müssen der betroffe- nen Person gezielt und aufgrund bestimmter Verfolgungsmotive drohen oder zugefügt worden sein. Zudem muss die geltend gemachte Gefähr- dungslage aktuell sein (vgl. BVGE 2007/31 E. 5.2 f. m.H.). Ob eine begrün- dete Furcht vor künftiger Verfolgung vorliegt, ist aufgrund einer objektivier- ten Betrachtungsweise zu beurteilen. Es müssen hinreichende Anhalts- punkte für eine konkrete Bedrohung vorhanden sein, die bei jedem Men- schen in der gleichen Lage Furcht vor einer Verfolgung hervorrufen wür- den. Die objektive Betrachtungsweise ist durch das vom Betroffenen be- reits Erlebte und das Wissen um Konsequenzen in vergleichbaren Fällen zu ergänzen. Wer bereits Verfolgungsmassnahmen ausgesetzt war, hat objektive Gründe für eine ausgeprägtere (subjektive) Furcht (vgl. BVGE 2011/50 E. 3.1.1; 2011/51 E. 6; je m.w.H).</w:t>
      </w:r>
    </w:p>
    <w:p>
      <w:r>
        <w:rPr>
          <w:b/>
        </w:rPr>
        <w:t>E. 6.2</w:t>
      </w:r>
    </w:p>
    <w:p>
      <w:r>
        <w:t>Zur Begründung seines Asylgesuchs verweist der Beschwerdeführer zunächst auf die Verhaftung seines Bruders und seines Vaters im Jahr 2008 sowie die anschliessende Verurteilung seines Bruders zu einer lang- jährigen Haftstrafe (vgl. SEM-Akte […]-17/18 [nachfolgend: Akte 17], F71). Auch wenn diese Ereignisse für ihn ebenfalls belastend waren, waren diese Handlungen des türkischen Staates nicht gegen seine Person ge- richtet. Die damaligen Vorfälle stehen offensichtlich auch nicht in einem</w:t>
      </w:r>
    </w:p>
    <w:p>
      <w:r>
        <w:t>D-6348/2024 Seite 10 zeitlichen Kausalzusammenhang zu seiner späteren Ausreise. Dasselbe gilt für den Angriff auf die Schwester im Jahr 2014, welcher zu schweren Beeinträchtigungen geführt hat (vgl. Akte 17, F73). Unbestritten war es für den Beschwerdeführer als nahen Angehörigen, welcher den Angriff miter- lebte, unverständlich, dass die Schwester in der Folge – statt staatlichen Schutzes zu erhalten – strafrechtlichen Vorwürfen ausgesetzt war. Auch in dieser Hinsicht ist jedoch keine gegen den Beschwerdeführer gerichtete Verfolgung zu erkennen. Er hielt sich nach diesem Ereignis noch fast zehn Jahre lang an verschiedenen Orten im Heimatstaat auf, ohne konkrete Nachteile seitens der Behörden zu erleiden. Ungeachtet des Umstands, dass diesbezüglich weiterhin Verfahren laufen respektive H._______ kürz- lich mehrere Anfragen an verschiedene politische Institutionen getätigt hat (vgl. dazu Eingabe vom 30. Oktober 2025), ist nicht ersichtlich, weshalb der Beschwerdeführer aufgrund von Ungerechtigkeiten gegenüber seiner Schwester ernsthaften Nachteilen ausgesetzt werden sollte. Zahlreiche der von ihm eingereichten Beweismittel und der Hinweise auf diverse Online- Artikel betreffen den Fall seiner Schwester, seinen Bruder B._______ oder seine Eltern. Aus diesen lässt sich jedoch nicht ableiten, dass der Be- schwerdeführer ebenfalls staatliche Massnahmen zu befürchten gehabt hätte. Das SEM wies zu Recht darauf hin, dass gegen ihn kein Strafverfah- ren geführt wird. Es gibt auch keine Anhaltspunkte dafür, dass ein solches in absehbarer Zukunft eröffnet werden respektive ihm eine unrechtmässige Verurteilung zu einer massgeblichen Strafe drohen könnte. Der Beschwer- deführer konnte so auch problemlos legal mit seinem eigenen Reisepass aus der Türkei ausreisen (vgl. Akte 17, F56), was ebenfalls dafür spricht, dass er nicht in ein Verfahren verwickelt oder von den Behörden gesucht worden war. Es sind auch keine anderen Hinweise dafür ersichtlich, dass er aufgrund der gegen seine Familienmitglieder gerichteten Verfahren ei- ner (Reflex-)Verfolgung ausgesetzt werden könnte.</w:t>
      </w:r>
    </w:p>
    <w:p>
      <w:r>
        <w:rPr>
          <w:b/>
        </w:rPr>
        <w:t>E. 6.3</w:t>
      </w:r>
    </w:p>
    <w:p>
      <w:r>
        <w:t>Weiter macht der Beschwerdeführer eine Bedrohung durch den IS gel- tend. Die Bombenanschläge in den Jahren 2015 (D._______) respektive 2016 (C._______), welche er miterlebt hat (vgl. Akte 17, F74), waren je- doch nicht gezielt gegen ihn gerichtet. Weiter sind die vorgebrachten Dro- hungen, die er nach der Veröffentlichung von Fotos in den sozialen Medien erhalten habe (vgl. Akte 17, F75 und F76 f.), nicht als ernsthafte Nachteile im Sinne von Art. 3 Abs. 2 AsylG zu werten. Auch das Auffinden einer «To- desliste» mit seinem Namen bei einem verstorbenen IS-Mitglied im Jahr 2019 (vgl. Akte 17, F75 S. 11 und F80 f.) hatte für ihn keine direkten Kon- sequenzen. Zudem verliess er seinen Heimatstaat erst mehrere Jahre spä- ter, weshalb diese Ereignisse nicht als kausal für die Flucht anzusehen</w:t>
      </w:r>
    </w:p>
    <w:p>
      <w:r>
        <w:t>D-6348/2024 Seite 11 sind. Damit erübrigt es sich, näher auf die Frage einzugehen, ob der türki- sche Staat in dieser Hinsicht als schutzfähig und schutzwillig anzusehen gewesen wäre.</w:t>
      </w:r>
    </w:p>
    <w:p>
      <w:r>
        <w:rPr>
          <w:b/>
        </w:rPr>
        <w:t>E. 6.4</w:t>
      </w:r>
    </w:p>
    <w:p>
      <w:r>
        <w:t>Sodann lässt sich weder den Aussagen des Beschwerdeführers noch den Akten entnehmen, dass seine Tätigkeiten als Ersatzfahrer seines Bru- ders für den Verein (…) den türkischen Behörden bekannt war. Die von ihm geltend gemachten Beleidigungen und Drohungen in diesem Zusammen- hang (vgl. Akte 17, F75 S. 11 und F84 ff.) weisen keine genügende Inten- sität auf, um als ernsthafte Nachteile angesehen zu werden.</w:t>
      </w:r>
    </w:p>
    <w:p>
      <w:r>
        <w:rPr>
          <w:b/>
        </w:rPr>
        <w:t>E. 6.5</w:t>
      </w:r>
    </w:p>
    <w:p>
      <w:r>
        <w:t>In der Beschwerde wird geltend gemacht, das für die Ausreise des Be- schwerdeführers ausschlaggebende Ereignis sei der Besuch von zwei Per- sonen anlässlich der Eröffnung eines Showrooms für seine Firma gewe- sen. Diese hätten nach Informationen über Institutionen gefragt, in welchen seine Familienmitglieder aktiv seien, und ihn sowie seine Familie bedroht (vgl. Akte 17, F75 S. 11, F93, F96). Die beiden Personen seien entweder vom Geheimdienst oder von «Jitem» (Jandarma İstihbarat ve Terörle Mücadele; informeller Geheimdienst der türkischen Gendarmerie, Anm. Gericht) gewesen (vgl. Akte 17, F89). Dies leitet der Beschwerdeführer aus dem Umstand ab, dass ausser dem Staat niemand wisse, bei welchen In- stitutionen seine Angehörigen arbeiteten (vgl. Akte 17, F92 und F97). Nachdem in der Beschwerde verschiedentlich darauf verwiesen wird, dass seine Familie in der türkischen Öffentlichkeit bekannt und medial mehrmals über sie berichtet worden sei, erscheint dies nicht überzeugend. Objektive Hinweise darauf, dass es sich bei den betreffenden Personen tatsächlich um Geheimdienstleute gehandelt hat, sind nicht ersichtlich und die betref- fende Behauptung bleibt unbelegt. Zudem erscheint eine einmalige Auffor- derung und dabei ausgesprochene, indirekte Drohungen auch vor dem Hintergrund der Familiengeschichte des Beschwerdeführers nicht geeig- net, als ernsthafter Nachteil gewertet zu werden respektive begründete Furcht vor zukünftiger Verfolgung auszulösen. Eine solche lässt sich auch nicht aus dem Umstand ableiten, dass die türkischen Behörden seine tat- sächliche Adresse – und nicht die von ihm gemeldete Adresse – ausfindig gemacht hätten (vgl. Akte 17, F102). Für die Vermutung, dies hätten die beiden «Geheimdienstleute» veranlasst, gibt es keine Belege. Eine asylre- levante Verfolgungshandlung ist darin, dass das Innenministerium von sich aus die korrekte Adresse eingetragen habe, jedenfalls nicht zu erkennen.</w:t>
      </w:r>
    </w:p>
    <w:p>
      <w:r>
        <w:rPr>
          <w:b/>
        </w:rPr>
        <w:t>E. 6.6</w:t>
      </w:r>
    </w:p>
    <w:p>
      <w:r>
        <w:t>Abschliessend ist festzustellen, dass der Beschwerdeführer kein Risi- koprofil aufweist, welches ihn einer konkret drohenden Verfolgungsgefahr</w:t>
      </w:r>
    </w:p>
    <w:p>
      <w:r>
        <w:t>D-6348/2024 Seite 12 aussetzen könnte. Eigenen Angaben zufolge ist er seit dem Jahr 2019 nicht mehr Mitglied in einer politischen Partei und auch sonst nicht politisch aktiv (vgl. Akte 17, F109 f.). Die in der Beschwerde behaupteten exilpolitischen Aktivitäten – Teilnahme an Veranstaltungen und Demonstrationen der kur- dischen Diaspora – sind nicht belegt und wären im Übrigen als nieder- schwellig anzusehen. Die Zugehörigkeit zur kurdischen Ethnie ist für sich genommen ebenfalls nicht geeignet, die Flüchtlingseigenschaft zu begrün- den (vgl. statt vieler das Urteil des BVGer D-3973/2024 vom 25. Juli 2024 S. 8 m.H.).</w:t>
      </w:r>
    </w:p>
    <w:p>
      <w:r>
        <w:rPr>
          <w:b/>
        </w:rPr>
        <w:t>E. 6.7</w:t>
      </w:r>
    </w:p>
    <w:p>
      <w:r>
        <w:t>Zusammenfassend ist festzustellen, dass der Beschwerdeführer zwar aus einer politischen Familie stammt und namentlich sein Bruder B._______ sowie seine Schwester über Jahre hinweg in verschiedene Ver- fahren involviert – und dabei im Fall der Schwester wohl auch unrechtmäs- sig angeschuldigt – waren. Bei ihm selbst war dies jedoch nicht der Fall und es gibt keine Hinweise darauf, dass er von der türkischen Justiz be- langt worden wäre. Es ist nachvollziehbar, dass diese Ereignisse sowie das Miterleben von terroristischen Anschlägen teils aus nächster Nähe sehr be- lastend waren und bei ihm eine erhöhte subjektive Furcht, er könnte eben- falls Opfer (staatlicher) Verfolgung werden, hervorgerufen haben. Er sah sich denn auch mehrmals veranlasst, seinen Wohnort innerhalb der Türkei zu wechseln. Dennoch erscheint diese Furcht objektiv nicht ausreichend begründet. Konkrete Verfolgungshandlungen gegen seine Person sind nicht ersichtlich, abgesehen von dem Erscheinen von zwei unbekannten Personen in seinem Showroom, welche ihn aufgefordert hätten, als Infor- mant tätig zu werden. Es ist jedoch nicht erstellt, dass diese tatsächlich Geheimdienstmitarbeitende waren, und ob seine Weigerung Konsequen- zen nach sich gezogen hätte. Insgesamt sind keine genügenden Anhalts- punkte für in absehbarer Zukunft drohende asylerhebliche Nachteile er- sichtlich. Das SEM hat daher zu Recht die Flüchtlingseigenschaft des Be- 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t>D-6348/2024 Seite 13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 den Verfahren keine Anwendung finden.</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w:t>
      </w:r>
    </w:p>
    <w:p>
      <w:r>
        <w:t>D-6348/2024 Seite 14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den vorstehenden Ausführun- gen jedoch nicht. Auch die allgemeine Menschenrechtssituation in der Tür- kei lässt den Wegweisungsvollzug zum heutigen Zeitpunkt nicht als unzu- 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im Frühjahr bekannt gegebenen Auflösung der PKK ist nicht von einer landesweiten Situation allgemeiner Gewalt oder bürgerkriegsähnlichen Verhältnissen auf dem türkischen Staatsgebiet auszugehen, auch nicht für Angehörige der kurdischen Ethnie (vgl. Referenzurteil E-4103/2024 E. 13.2 m.w.H.; Urteil des BVGer E-3991/2020 vom 6. Mai 2025 E. 9.3.2).</w:t>
      </w:r>
    </w:p>
    <w:p>
      <w:r>
        <w:rPr>
          <w:b/>
        </w:rPr>
        <w:t>E. 8.3.3</w:t>
      </w:r>
    </w:p>
    <w:p>
      <w:r>
        <w:t>Weiter sprechen auch keine individuellen Gründe gegen die Zumut- barkeit des Wegweisungsvollzugs. Der Beschwerdeführer ist ein heute 31- jähriger Mann, der in der Türkei über viele Jahre hinweg berufstätig war, zuletzt ein eigenes Geschäft führte und in sehr guten finanziellen Verhält- nissen lebte (vgl. Akte 17, F46 ff.). Seine Ehefrau und die beiden gemein- samen Kinder befinden sich nach wie vor in der Türkei, ebenso seine Eltern und weitere Verwandte (vgl. Akte 17, F32 f. und F36 ff.). Es kann daher davon ausgegangen werden, dass der Beschwerdeführer bei einer Rück- kehr wiederum erwerbstätig sein kann und in der Lage sein wird, seinen Lebensunterhalt zu erwirtschaften. Sein familiäres Beziehungsnetz kann</w:t>
      </w:r>
    </w:p>
    <w:p>
      <w:r>
        <w:t>D-6348/2024 Seite 15 ihn nötigenfalls bei der Wiedereingliederung unterstützen. In gesundheitli- cher Hinsicht machte der Beschwerdeführer bei der Anhörung geltend, er habe aufgrund seiner traumatischen Erlebnisse Sprachprobleme, stottere manchmal und könne sich teilweise schlecht konzentrieren (vgl. Akte 17, F6). Weitere medizinische Probleme brachte er nicht vor. Aus einem auf Beschwerdeebene eingereichten Arztbericht vom 12. Oktober 2025 geht hervor, dass er seit Mai 2025 in ambulanter psychiatrischer Behandlung ist und bereits davon von den Psychiatrischen Diensten J._______ betreut wurde. Der Bericht erwähnt als Hauptdiagnose eine Anpassungsstörung und als Nebendiagnose (…). Aus diesem Grund wurden ihm die Medika- mente Trittico und (…) verschrieben sowie – als Reservemedikation – Re- laxane, Magnesium und Ibuprofen. Diese gesundheitlichen Beeinträchti- gungen erscheinen nicht derart gravierend, als dass sie einem Wegwei- sungsvollzug entgegenstehen könnten. Es ist vielmehr möglich, dass sich hinsichtlich der Hauptdiagnose (Anpassungsstörung) bei einer Rückkehr ins vertraute soziale Umfeld eine Besserung ergeben würde. Darüber hin- aus verfügt die Türkei über ein gutes Gesundheitswesen und allfällige wei- terhin bestehenden psychischen Beschwerden können auch dort behan- delt werden (vgl. etwa Urteil des BVGer D-4914/2018 vom 12. März 2021 E. 7.3.4, m.H). Es gibt somit keine konkreten Hinweise dafür, dass der Be- schwerdeführer in der Türkei aus sozialen, wirtschaftlichen oder medizini- schen Gründen in eine Notlage geraten würde. Der Vollzug der Wegwei- sung erweist sich daher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t>D-6348/2024 Seite 16</w:t>
      </w:r>
    </w:p>
    <w:p>
      <w:r>
        <w:rPr>
          <w:b/>
        </w:rPr>
        <w:t>E. 10.1</w:t>
      </w:r>
    </w:p>
    <w:p>
      <w:r>
        <w:t>Die mit der Beschwerde gestellten Gesuche um unentgeltliche Pro- zessführung sowie amtliche Verbeiständung wurden mit Zwischenverfü- gung vom 18. Dezember 2024 unter Vorbehalt des Nachreichens einer Fürsorgebestätigung gutgeheissen. Der Beschwerdeführer wurde aufge- fordert, eine Fürsorgebestätigung nachzureichen oder – da andernfalls seine prozessuale Bedürftigkeit nicht erstellt und das Gesuch um unent- geltliche Rechtspflege abzuweisen ist – einen Kostenvorschuss zu leisten. Innerhalb der angesetzten Frist wurde keine Fürsorgebestätigung einge- reicht, aber der Kostenvorschuss bezahlt. Es ist daher davon auszugehen, dass der Beschwerdeführer nicht mittellos ist, womit die Voraussetzungen für die unentgeltliche Prozessführung im Sinne von Art. 65 Abs. 1 VwVG – und damit auch der amtlichen Rechtsverbeiständung gemäss Art. 102m AsylG – nicht erfüllt sind. Die betreffenden Gesuche sind daher abzuwei- sen.</w:t>
      </w:r>
    </w:p>
    <w:p>
      <w:r>
        <w:rPr>
          <w:b/>
        </w:rPr>
        <w:t>E. 10.2</w:t>
      </w:r>
    </w:p>
    <w:p>
      <w:r>
        <w:t>Bei diesem Ausgang des Verfahrens sind die Kosten dem Beschwer- deführer aufzuerlegen (Art. 63 Abs. 1 VwVG) und auf insgesamt Fr. 750. – festzusetzen (Art. 1–3 des Reglements vom 21. Februar 2008 über die Kosten und Entschädigungen vor dem Bundesverwaltungsgericht [VGKE, SR 173.320.2]). Der am 27. Dezember 2024 geleistete Kostenvorschuss in gleicher Höhe ist zur Deckung der Verfahrenskosten zu verwenden.</w:t>
      </w:r>
    </w:p>
    <w:p>
      <w:r>
        <w:t>(Dispositiv nächste Seite)</w:t>
      </w:r>
    </w:p>
    <w:p>
      <w:r>
        <w:t>D-6348/2024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