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D-6344/2018 vom 26. Mai 2020</w:t>
      </w:r>
    </w:p>
    <w:p>
      <w:r>
        <w:t>Bundesverwaltungsgericht, 2020-05-26, DE</w:t>
      </w:r>
    </w:p>
    <w:p>
      <w:r>
        <w:rPr>
          <w:b/>
        </w:rPr>
        <w:t xml:space="preserve">Quelle: </w:t>
      </w:r>
      <w:r>
        <w:t>https://mcp.opencaselaw.ch/entscheid/bvger_D-6344_2018</w:t>
      </w:r>
    </w:p>
    <w:p>
      <w:r>
        <w:t>FR: TAF D-6344/2018 du 26 mai 2020</w:t>
      </w:r>
    </w:p>
    <w:p>
      <w:r>
        <w:t>IT: TAF D-6344/2018 del 26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Das am (...) geborene Kind D._______ wird in das Beschwerdeverfahren einbezogen.</w:t>
      </w:r>
    </w:p>
    <w:p>
      <w:r>
        <w:rPr>
          <w:b/>
        </w:rPr>
        <w:t>E. 2</w:t>
      </w:r>
    </w:p>
    <w:p>
      <w:r>
        <w:t>Die Kognition des Bundesverwaltungsgerichts und die zulässigen Rügen richten sich im Asylbereich nach Art. 106 Abs. 1 AsylG.</w:t>
      </w:r>
    </w:p>
    <w:p>
      <w:r>
        <w:rPr>
          <w:b/>
        </w:rPr>
        <w:t>E. 3.1</w:t>
      </w:r>
    </w:p>
    <w:p>
      <w:r>
        <w:t>Vorab ist die formelle Rüge der Verletzung des rechtlichen Gehörs der Beschwerdeführenden zu prüfen.</w:t>
      </w:r>
    </w:p>
    <w:p>
      <w:r>
        <w:rPr>
          <w:b/>
        </w:rPr>
        <w:t>E. 3.2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Anspruch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vgl. zum Ganzen: BGE 136 V 351 E. 4.2 m.w.H.).</w:t>
      </w:r>
    </w:p>
    <w:p>
      <w:r>
        <w:rPr>
          <w:b/>
        </w:rPr>
        <w:t>E. 3.3</w:t>
      </w:r>
    </w:p>
    <w:p>
      <w:r>
        <w:t>Die Beschwerdeführenden monierten, das SEM habe ihren Anspruch auf Akteneinsicht und damit ihr rechtliches Gehör verletzt. Ihnen hätte Einsicht in die Asylakten der Eltern und Geschwister des Beschwerdeführers gewährt werden müssen, soweit das SEM diese im Rahmen ihres Verfahrens beigezogen habe. Diesbezüglich ist auf die Zwischenverfügung 6. Februar 2019 zu verweisen. In dieser wurde die besagte Rüge bereits behandelt und das Gesuch um Einsicht in die Asylakten der Eltern und Geschwister des Beschwerdeführers abgewiesen. Wie darin ausgeführt, bezieht sich das Akteneinsichtsrecht gemäss Art. 26 ff. VwVG vorab auf die Akten des eigenen Verfahrens. Bei Akten von Verwandten handelt es sich um Akten Dritter, in die nur mit einer Einwilligungserklärung der betreffenden Person(en) Einsicht gewährt werden kann, wobei die Beibringung einer entsprechenden Einwilligungserklärung - entgegen der Auffassung der Beschwerdeführenden - nicht Sache des SEM ist. Vorliegend haben die Beschwerdeführenden keine Einwilligungserklärung der Verwandten zur Einsicht in deren Akten eingereicht. Zudem hat sich das SEM bei der Entscheidfindung nicht zulasten der Beschwerdeführenden auf Aussagen der Verwandten abgestützt. Eine zu einer Kassation führende Gehörsverletzung seitens der Vorinstanz liegt somit nicht vor (Art. 28 VwVG).</w:t>
      </w:r>
    </w:p>
    <w:p>
      <w:r>
        <w:rPr>
          <w:b/>
        </w:rPr>
        <w:t>E. 3.4</w:t>
      </w:r>
    </w:p>
    <w:p>
      <w:r>
        <w:t>Aufgrund des Gesagten besteht weder Veranlassung, die angefochtene Verfügung aus formellen Gründen aufzuheben und die Sache an die Vorinstanz zurückzuweisen, noch die Zwischenverfügung des SEM vom 30. Oktober 2018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Wer sich darauf beruft, dass durch sein Verhalten nach der Ausreise aus dem Heimat- oder Herkunftsstaat - etwa durch exilpolitische Aktivitäten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die Beschwerdeführenden die Flüchtlingseigenschaft gemäss Art. 3 AsylG nicht zu begründen vermögen.</w:t>
      </w:r>
    </w:p>
    <w:p>
      <w:r>
        <w:rPr>
          <w:b/>
        </w:rPr>
        <w:t>E. 5.2</w:t>
      </w:r>
    </w:p>
    <w:p>
      <w:r>
        <w:t>Hinsichtlich der vom Beschwerdeführer vorgebrachten Entführung als Minderjähriger in F._______ im Oktober 2012 durch mutmassliche Angehörige der FSA ist unabhängig von der Frage der Glaubhaftigkeit der entsprechenden Ausführungen, an der durchaus Vorbehalte angebracht erscheinen, darauf hinzuweisen, dass das Asyl, wie zuvor ausgeführt (vgl. E. 4.1 S. 12), nicht dem Ausgleich für vergangenes Unrecht, sondern der Gewährung von Schutz vor künftiger Verfolgung dient (vgl. BVGE 2008/4 E. 5.4). Seinen Angaben zufolge wurde der Beschwerdeführer nach erfolgter Bezahlung eines Lösegelds ohne Auflagen freigelassen und bis zu seiner Ausreise in die Türkei im Juni 2013 von der FSA nicht mehr bedroht; von damaligen Problemen zwischen der FSA und den YPG sei er nicht persönlich betroffen gewesen. Dass ihm zum Zeitpunkt der Ausreise aus Syrien in absehbarer Zeit flüchtlingsrechtlich relevante Verfolgung gemäss Art. 3 AsylG seitens der FSA gedroht hätte, vermochte er nicht darzulegen. Wie er selber angab, kehrte er denn auch nach der ersten Ausreise in Türkei im Juni 2013 mehrmals - wenn auch illegal - nach Syrien zurück (vgl. A55 S. 4 F26ff.), wo er schliesslich im (...) auch heiratete (vgl. a.a.O.; sowie dazu eingereichte Beweismittel [A56]). Konkrete Anhaltspunkte, dass ihm nach der nunmehr fast acht Jahre zurückliegenden Freilassung und der zwischenzeitlich erfolgten Ausreise sämtlicher Verwandter aus Syrien bei einer heutigen (hypothetischen) Rückkehr nach Syrien seitens der FSA gezielte (Reflex-)Verfolgungsmassnahmen flüchtlingsrechtlicher Intensität drohen würden, liegen ebenfalls nicht vor. Allein der Verweis des Beschwerdeführers auf seine kurdische Ethnie vermag nicht zur Annahme einer objektiv begründeten Furcht vor künftiger asylrelevanter Verfolgung gemäss Art. 3 AsylG durch die FSA zu führen.</w:t>
      </w:r>
    </w:p>
    <w:p>
      <w:r>
        <w:rPr>
          <w:b/>
        </w:rPr>
        <w:t>E. 5.3</w:t>
      </w:r>
    </w:p>
    <w:p>
      <w:r>
        <w:t>In Bezug auf das Vorbringen des Beschwerdeführers, ihm drohe bei einer Rückkehr nach Syrien flüchtlingsrechtlich relevante Verfolgung, weil er sich nicht für den obligatorischen Militärdienst gemeldet habe, ist auf den Grundsatzentscheid des Bundesverwaltungsgerichts BVGE 2015/3 zu verweisen, wonach eine Wehrdienstverweigerung oder Desertion die Flüchtlingseigenschaft nicht per se zu begründen vermag. Dies ist nur dann der Fall,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In Bezug auf die spezifische Situation in Syrien erwog das Gericht im besagten Entscheid, die genannten Voraussetzungen seien bei einem syrischen Refraktär erfüllt, welcher der kurdischen Ethnie angehöre, einer oppositionell aktiven Familie entstamme und bereits in der Vergangenheit die Aufmerksamkeit der staatlichen syrischen Sicherheitskräfte auf sich gezogen habe (vgl. BVGE 2015/3 E. 6.7.3). Aus den in der Folge ergangenen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Urteile des BVGer E-4308/2018 vom 11. Mai 2020 E. 6.1.2, D-4482/2019 vom 7. Mai 2020 E. 7.2, D-2357/2018 vom 25. März 2020 E. 6.1 und E-194/2020 vom 4. Februar 2020 E. 8.2).</w:t>
      </w:r>
    </w:p>
    <w:p>
      <w:r>
        <w:rPr>
          <w:b/>
        </w:rPr>
        <w:t>E. 5.3.1</w:t>
      </w:r>
    </w:p>
    <w:p>
      <w:r>
        <w:t>Es wird nicht in Abrede gestellt, dass der Beschwerdeführer nach Erreichen der Volljährigkeit befürchtet haben mag, irgendwann in den Militärdienst einberufen oder anlässlich einer zufälligen Kontrolle eingezogen zu werden. Der Verweis auf die generelle Militärdienstpflicht und die damalige allgemeine Situation vor Ort, wonach zunehmend junge Männer an Kontrollposten mitgenommen und ins Militär geschickt worden seien, genügt aber nicht, um eine objektiv begründete Furcht vor asylrechtlich relevanter Verfolgung zu begründen. Es müssten vielmehr hinreichende Anhaltspunkte für eine konkrete, individuelle Bedrohung vorhanden sein. Solche liegen bezüglich des Beschwerdeführers nicht vor. Im Zeitpunkt seiner Ausreise aus Syrien Mitte 2013 hatte er eigenen Angaben zufolge noch kein Aufgebot zur Leistung des Militärdienstes erhalten und auch bei seiner Familie sei diesbezüglich nicht nach ihm verlangt worden. Das Vorbringen, im Jahr 2015 über eine Drittperson erfahren zu haben, dass er in Zusammenhang mit dem noch nicht absolvierten Militärdienst behördlich gesucht werde, ist durch nichts belegt. Letztlich kann aber offenbleiben, ob der Beschwerdeführer tatsächlich bereits zu einer Militärdienstleistung aufgeboten wurde, da er allein durch die Nichtbefolgung eines Aufgebots - wie zuvor ausgeführt - die Flüchtlingseigenschaft gemäss Art. 3 AsylG nicht zu begründen vermag, und in seinem Fall nicht mit genügender Wahrscheinlichkeit davon auszugehen ist, dass ihm wegen der Nichtbefolgung eines Aufgebots zur Leistung des Militärdiensts eine die Schwelle der Asylrelevanz erreichende Strafe drohen würde. Es liegt keine Konstellation vor, die mit jener im Urteil BVGE 2015/3 vergleichbar wäre. Der Beschwerdeführer hat Syrien vor rund sieben Jahren als (...) verlassen und er brachte keinerlei Aktivitäten vor, die geeignet wären, im Falle einer heutigen Rückkehr zu einer erheblich verschärften Ahndung des Fernbleibens vom Dienst im Sinne der Rechtsprechung zu führen. Der auf Beschwerdeebene geäusserte Einwand, der Beschwerdeführer habe in den Augen der syrischen Behörden schon vor seiner Ausreise als Regimekritiker gegolten, findet in den Akten keine Stütze. Eine politische Betätigung, mit der er in der Vergangenheit bereits als potenziell gefährlicher Regimegegner aufgefallen wäre, legte der Beschwerdeführer nicht dar. Vielmehr gab er an, in Syrien keiner Partei angehört und auch nie an Demonstrationen teilgenommen zu haben. Allein die Verwandtschaft zum Bruder, der Syrien nach einer Festnahme nach der Teilnahme an einer Demonstration zum (...) bereits (...) verlassen habe, und zum Vater, der der PYD angehört habe, lässt nicht automatisch auf eine gezielte Bedrohungslage für den Beschwerdeführer folgern, zumal der Beschwerdeführer nicht geltend machte, je in diesem Zusammenhang stehenden Nachteilen ausgesetzt gewesen zu sein. Der blosse Umstand, dass weitere Angehörige Syrien zwischenzeitlich auch verlassen haben, reicht ebenfalls nicht aus, um den Beschwerdeführer als Teil einer Familie exponierter Regimekritiker erscheinen zu lassen. Aufgrund der Aktenlage ist nicht davon auszugehen, dass der Beschwerdeführer vor seiner Ausreise aus Syrien als regimefeindliche Person ins Blickfeld der syrischen Behörden geraten wäre.</w:t>
      </w:r>
    </w:p>
    <w:p>
      <w:r>
        <w:rPr>
          <w:b/>
        </w:rPr>
        <w:t>E. 5.3.2</w:t>
      </w:r>
    </w:p>
    <w:p>
      <w:r>
        <w:t>Auch mit dem vorgebrachten exilpolitischen Engagement vermag der Beschwerdeführer kein relevantes Risikoprofil zu begründen. Es ist nicht davon auszugehen, dass er aufgrund seiner Aktivitäten hierzulande nunmehr als regimefeindliche Person ins Blickfeld der syrischen Behörden geraten wäre.</w:t>
      </w:r>
    </w:p>
    <w:p>
      <w:r>
        <w:rPr>
          <w:b/>
        </w:rPr>
        <w:t>E. 5.3.2.1</w:t>
      </w:r>
    </w:p>
    <w:p>
      <w:r>
        <w:t>Im Urteil D-3839/2013 vom 28. Oktober 2015 (als Referenzurteil publiziert) hält das Bundesverwaltungsgericht fest, unter welchen Umständen angesichts der in Syrien herrschenden Situation eine regimekritische exilpolitische Betätigung zur Annahme subjektiver Nachfluchtgründe führt. Danach vermag allein der Umstand, dass syrische Geheimdienste im Ausland aktiv sind und gezielt Informationen über regimekritische Personen und oppositionelle Organisationen sammeln, die Annahme, aufgrund geheimdienstlicher Informationen über exilpolitische Tätigkeiten bei einer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Person als Individuum aus der Masse der mit dem Regime Unzufriedenen herausheben und als ernsthaften und potenziell gefährlichen Regimegegner erscheinen lassen (vgl. a.a.O. E. 6.3 f. m.w.H.).</w:t>
      </w:r>
    </w:p>
    <w:p>
      <w:r>
        <w:rPr>
          <w:b/>
        </w:rPr>
        <w:t>E. 5.3.2.2</w:t>
      </w:r>
    </w:p>
    <w:p>
      <w:r>
        <w:t>Die vom Beschwerdeführer vorgebrachten exilpolitischen Aktivitäten (Teilnahme an Demonstrationen als einfaches Mitglied der PYD mit logistischer Funktion [Ordnungshüter]) sind als niederschwellig einzustufen und lassen nicht darauf schliessen, er sei der Kategorie von Personen zuzurechnen, die wegen ihrer Tätigkeiten oder Funktionen im Exil als ernsthafte und potenziell gefährliche Regimegegner die Aufmerksamkeit der syrischen Geheimdienste auf sich gezogen haben könnten. Die eingereichten Fotografien, welche den Beschwerdeführer im Kreis vieler anderer Kundgebungsteilnehmer zeigen, vermögen an dieser Einschätzung nichts zu ändern. Sein Engagement überschreitet nicht die Schwelle der massentypischen Erscheinungsformen exilpolitischer Proteste Tausender syrischer Staatsangehöriger in der Schweiz und in anderen europäischen Staaten. Der Beschwerdeführer vermag damit nicht darzulegen, dass er wegen seiner niederschwelligen Aktivität persönlich ins Visier der syrischen Behörden geraten und als ernstzunehmender Gegner des Regimes namentlich identifiziert und registriert worden wäre. Es müssten hinreichende Anhaltspunkte für eine konkrete, individuelle Bedrohung vorhanden sein, die auf einer objektiven Betrachtungsweise und nicht einem subjektiven Empfinden des Betroffenen oder Vermutungen fussen. Solche Anhaltspunkte sind vorliegend nicht auszumachen. Dass sich seine Familienangehörigen in der Schweiz in relevantem Umfang exilpolitisch betätigen würden, wird nicht vorgetragen.</w:t>
      </w:r>
    </w:p>
    <w:p>
      <w:r>
        <w:rPr>
          <w:b/>
        </w:rPr>
        <w:t>E. 5.3.3</w:t>
      </w:r>
    </w:p>
    <w:p>
      <w:r>
        <w:t>Da beim Beschwerdeführer somit keine zusätzlichen exponierenden Faktoren vorliegen, ist nicht mit überwiegender Wahrscheinlichkeit davon auszugehen, er hätte im Falle einer Rückkehr seitens der syrischen Behörden wegen des noch nicht absolvierten Militärdiensts eine politisch motivierte verschärfte Bestrafung und Behandlung zu gewärtigen, die einer flüchtlingsrechtlich relevanten Verfolgung im Sinne von Art. 3 AsylG gleichkommen würde.</w:t>
      </w:r>
    </w:p>
    <w:p>
      <w:r>
        <w:rPr>
          <w:b/>
        </w:rPr>
        <w:t>E. 5.4</w:t>
      </w:r>
    </w:p>
    <w:p>
      <w:r>
        <w:t>Hinsichtlich der weiteren, im Zusammenhang mit der Bürgerkriegssituation in Syrien stehenden Vorbringen der Beschwerdeführenden (generelles Gefühl der Unsicherheit, Angst vor Bombardements, Furcht vor dem IS) ist darauf hinzuweisen, dass die Zuerkennung der Flüchtlingseigenschaft nach schweizerischer Rechtsprechung den gezielten, auf die betreffende Person individuell fokussierten Willen des Verfolgers erfordert, diese bestimmte Person unmittelbar ernsthaften Nachteilen im Sinne des Gesetzes zu unterwerfen. Vorliegend kann aus den besagten Vorbringen der Beschwerdeführenden nicht auf eine solche gezielte, individuelle Verfolgung im Sinne von Art. 3 AsylG geschlossen werden. Entgegen der von ihnen geäusserten Ansicht genügt ihre kurdische Ethnie allein nicht, um eine flüchtlingsrechtlich relevante individuelle Verfolgung anzunehmen.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bspw. Urteile des BVGer D-6431/2019 vom 16. März 2020 E. 5.2.3, E-937/2017 vom 16. Januar 2020 E. 6.3, D-5367/2019 vom 2. Dezember 2019 E. 6.4). Der bürgerkriegsbedingten Gefährdungslage und der fortbestehenden Volatilität und Dynamik der Entwicklung in Syrien wurde von der Vorinstanz in Rahmen des Wegweisungsvollzugs respektive der in diesem Zusammenhang angeordneten vorläufigen Aufnahme der Beschwerdeführenden Rechnung getragen.</w:t>
      </w:r>
    </w:p>
    <w:p>
      <w:r>
        <w:rPr>
          <w:b/>
        </w:rPr>
        <w:t>E. 5.5</w:t>
      </w:r>
    </w:p>
    <w:p>
      <w:r>
        <w:t>Schliesslich ist eine flüchtlingsrechtlich relevante Verfolgung allein aufgrund der illegalen Ausreise des Beschwerdeführers aus Syrien respektive durch das Stellen von Asylgesuchen im Ausland durch die Beschwerdeführenden gemäss konstanter Praxis des Bundesverwaltungsgerichts ebenfalls nicht anzunehmen (vgl. u. a. die Urteile des BVGer E-1822/2018 vom 23. Januar 2020 E. 7.6 und E-5788/2017 vom 23. April 2019 E. 6.5, m.w.H.).</w:t>
      </w:r>
    </w:p>
    <w:p>
      <w:r>
        <w:rPr>
          <w:b/>
        </w:rPr>
        <w:t>E. 5.6</w:t>
      </w:r>
    </w:p>
    <w:p>
      <w:r>
        <w:t>Zusammenfassend ist festzustellen, dass die geltend gemachten Asyl- und Nachfluchtgründe nicht geeignet sind, eine asyl- respektive flüchtlingsrechtlich relevante Verfolgung der Beschwerdeführenden zu belegen oder eine entsprechende Verfolgungsfurcht zu begründen. Es ist den Beschwerdeführenden nicht gelungen, nachzuweisen oder zumindest glaubhaft zu machen, im Zeitpunkt ihrer Ausreisen aus Syrien asyl- respektive flüchtlingsrechtlich relevanter Verfolgung seitens der syrischen Behörden, der FSA oder radikaler Islamisten gemäss Art. 3 AsylG ausgesetzt gewesen zu sein. Konkrete Anhaltspunkte für eine objektiv begründete Furcht vor einer künftigen gezielten (Reflex-)Verfolgung der Beschwerdeführenden asylbeachtlichen Ausmasses im Sinne von Art. 3 AsylG durch die syrischen Behörden oder Drittpersonen bei einer (hypothetischen) Rückkehr nach Syrien liegen aufgrund der Aktenlage ebenfalls nicht vor. Das SEM hat demnach die Flüchtlingseigenschaft zu Recht verneint und die Asylgesuche der Beschwerdeführenden zutreffend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11. Oktober 2018 die vorläufige Aufnahme der Beschwerdeführenden in der Schweiz angeordnet hat, erübrigen sich praxisgemäss weitere Ausführungen zur Zulässigkeit, Zumutbarkeit und Möglichkeit des Wegweisungsvollzugs. Mit dem vorliegenden Entscheid tritt die vorläufige Aufnahme formell in Kraft. Präzisierend ist lediglich festzuhalten, dass sich aus den vorstehenden Erwägungen nicht der Schluss ergibt, die Beschwerdeführenden seien zum heutigen Zeitpunkt in ihrem Heimatstaat nicht gefährdet. Eine solche Gefährdungslage ist jedoch auf die in Syrien immer noch herrschende Bürgerkriegssituation zurückzuführen. Das SEM hat dieser generellen Gefährdung mit der vorläufigen Aufnahme der Beschwerdeführenden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grundsätzlich den Beschwerdeführenden aufzuerlegen (Art. 63 Abs. 1 VwVG). Da ihnen aber mit Zwischenverfügung vom 12. Dezember 2018 die unentgeltliche Prozessführung gemäss Art. 65 Abs. 1 VwVG gewährt wurde, ist von der Kostenerhebung abzusehen, zumal nicht davon auszugehen ist, dass die Familie nicht mehr bedürftig wäre.</w:t>
      </w:r>
    </w:p>
    <w:p>
      <w:r>
        <w:rPr>
          <w:b/>
        </w:rPr>
        <w:t>E. 9.2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vom Gericht am 12. Dezember 2018 über die in der Regel angewendeten Stundenansätze informiert. Der Rechtsvertreter reichte mit der Replik seine Kostennote vom 11. Januar 2019 ein. Er bezifferte den zeitlichen Aufwand mit 11 Stunden (Stundenansatz von Fr. 220.-). Zudem machte er Barauslagen von Fr. 114.- geltend und wies auf die Mehrwertsteuerpflicht hin. Der in der Kostennote aufgelistete Aufwand scheint hoch, aber noch angemessen. Das amtliche Honorar ist somit, unter Berücksichtigung der nachfolgenden Eingabe vom 14. Oktober 2019, auf insgesamt (gerundet) Fr. 2735.- (einschliesslich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