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D-6344/2011 vom 25. November 2011</w:t>
      </w:r>
    </w:p>
    <w:p>
      <w:r>
        <w:t>Bundesverwaltungsgericht, 2011-11-25, DE</w:t>
      </w:r>
    </w:p>
    <w:p>
      <w:r>
        <w:rPr>
          <w:b/>
        </w:rPr>
        <w:t xml:space="preserve">Quelle: </w:t>
      </w:r>
      <w:r>
        <w:t>https://mcp.opencaselaw.ch/entscheid/bvger_D-6344_2011</w:t>
      </w:r>
    </w:p>
    <w:p>
      <w:r>
        <w:t>FR: TAF D-6344/2011 du 25 novembre 2011</w:t>
      </w:r>
    </w:p>
    <w:p>
      <w:r>
        <w:t>IT: TAF D-6344/2011 del 25 novembre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respektive einer zweiten Richterin entschieden (Art. 111 Abs. 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und Art. 35a Abs. 2 AsylG), ist die Beurteilungskompetenz der Beschwerdeinstanz grundsätzlich auf die Frage beschränkt, ob die Vorinstanz zu Recht auf das Asylgesuch nicht eingetreten ist. Die Beschwerdeinstanz enthält sich einer selbständigen materiellen Prüfung und weist die Sache - sofern sie den Nichteintretensentscheid als unrechtmässig erachtet - zu neuer Entscheidung an die Vorinstanz zurück (BVGE 2007/8 E. 2.1).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 (vgl. BVGE 2010/45 E. 8.2.3 und 10.2).</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der Abgleich der Fingerabdrücke mit der Zentraleinheit EURODAC weise nach, dass der Beschwerdeführer am 7. Oktober 2008 in Italien ein Asylgesuch eingereicht habe. Die italienischen Behörden hätten innerhalb der festgelegten Frist zum Übernahmeersuchen des BFM keine Stellung genommen. Somit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20 Abs. 1 Bst. c Dublin-II-VO die Zuständigkeit, das Asyl- und Wegweisungsverfahren durchzuführen, am 11. November 2011 auf Italien übergegangen. Die Überstellung an Italien habe - vorbehältlich einer allfälligen Unterbrechung oder Verlängerung (Art. 19 f. Dublin-II-VO) - bis spätestens am 11. Mai 2012 zu erfolgen. Auf das Asylgesuch werde somit nicht eingetreten. Den Vollzug der Wegweisung erachtete die Vorinstanz als zulässig, zumutbar und möglich.</w:t>
      </w:r>
    </w:p>
    <w:p>
      <w:r>
        <w:rPr>
          <w:b/>
        </w:rPr>
        <w:t>E. 5.3</w:t>
      </w:r>
    </w:p>
    <w:p>
      <w:r>
        <w:t>Aus den Akten ergibt sich, dass der Beschwerdeführer am 7. Oktober 2008 in Rom daktyloskopisch registriert wurde, dort am selben Tag ein Asylgesuch stellte und sich bis zu seiner ersten Einreise in die Schweiz am 29. April 2011 in Italien aufhielt. Auch nach seiner Rücküberstellung nach Italien am 2. August 2011 verweilte der Beschwerdeführer die ganze Zeit in diesem Land, bevor er am 9. Oktober 2011 erneut in die Schweiz einreiste. Da das BFM die italienischen Behörden am 27. Oktober 2011 um Wiederaufnahme des Beschwerdeführers gemäss Art. 16 Abs. 1 Bst. c Dublin-II-VO ersuchte und diese die Frist zur Stellungnahme ungenutzt verstreichen liessen, liegt angesichts der Verfristung eine stillschweigende Zusage zur Rückübernahme des Beschwerdeführers gemäss Art. 20 Abs. 1 Bst. c Dublin-II-VO vor, weswegen die Grundlage für einen Nichteintretensentscheid in Anwendung von Art. 34 Abs. 2 Bst. d AsylG ohne Weiteres gegeben ist. An der Zuständigkeit Italiens ändern auch die anlässlich der Gewährung des rechtlichen Gehörs vom 20. Oktober 2011 sowie die in der Beschwerde geäusserten Bedenken bezüglich der Lebensbedingungen in Italien (keine Unterkunft, keine Unterstützung, keine medizinische Versorgung) nichts, ist doch Italien unter anderem Signatarstaat der Konvention vom 4. November 1950 zum Schutze der Menschenrechte und Grundfreiheiten (EMRK, SR 0.101), des Abkommens vom 28. Juli 1951 über die Rechtsstellung der Flüchtlinge (FK, SR 0.142.30) sowie des Übereinkommens vom 10. Dezember 1984 gegen Folter und andere grausame, unmenschliche oder erniedrigende Behandlung oder Strafe (FoK, SR 0.105). Zudem kann auch auf die spezifischen völkerrechtlichen Verpflichtungen Italiens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Es bestehen vorliegend keine glaubhaften Hinweise darauf, Italien würde sich im Falle des Beschwerdeführers nicht an die aus diesen Übereinkommen resultierenden Verpflichtungen, insbesondere das Rückschiebungsverbot oder die einschlägigen Normen der EMRK, halten. Gemäss Kenntnissen des Bundesverwaltungsgerichts werden Dublin-Rückkehrende von den italienischen Behörden bevorzugt behandelt und es nehmen sich - neben den staatlichen Strukturen - auch zahlreiche private Hilfsorganisationen der Betreuung von Asylsuchenden und Flüchtlingen an. Daher ist - entgegen der Behauptung in der Rechtsmittelschrift - davon auszugehen, der Beschwerdeführer könne allfällig benötigte Unterstützung vom italienischen Staat beziehungsweise von privaten Hilfsorganisationen erhältlich machen. Unter diesen Umständen sind daher keine konkreten Anhaltspunkte dafür ersichtlich, der Beschwerdeführer würde im Falle einer Rückkehr nach Italien in eine existenzbedrohende Notlage geraten. Soweit der Beschwerdeführer in der Rechtsmittelschrift geltend macht, er erhalte in Italien kein Verfahren, welches den Garantien von Art. 13 EMRK genüge, ist - wie bereits oben - festzuhalten, dass vorliegend keine glaubhaften Hinweise darauf bestehen, Italien würde sich im Falle des Beschwerdeführers nicht an einschlägigen Normen der EMRK halten, weshalb der Beschwerdeführer auch diesbezüglich nichts zu befürchten hat. Angesichts der gesamten Umstände erweist sich der Vollzug der Wegweisung nach Italien in Berücksichtigung der entscheidrelevanten Aspekte - insbesondere unter dem Blickwinkel von Art. 3 EMRK - als zulässig und zumutbar, weshalb vorliegend - entgegen der Behauptung in der Beschwerde - kein Anlass zum Selbsteintritt besteht. Allein der Wunsch des Beschwerdeführers nach einem "Bleiberecht" in der Schweiz ist kein Grund, eine Rückführung nach Italien auszuschliessen.</w:t>
      </w:r>
    </w:p>
    <w:p>
      <w:r>
        <w:rPr>
          <w:b/>
        </w:rPr>
        <w:t>E. 5.4</w:t>
      </w:r>
    </w:p>
    <w:p>
      <w:r>
        <w:t>Nach dem Gesagten erübrigt es sich, auf die Ausführungen und Einwände in der Beschwerde weiter einzugehen, da sie am Ergebnis nichts ändern. Das BFM ist in Anwendung von Art. 34 Abs. 2 Bst. d AsylG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(vgl. BVGE 2009/50 E. 9). In Verfahren nach Art. 34 Abs. 2 Bst. d AsylG ist die Frage nach der Zulässigkeit und Möglichkeit des Wegweisungsvollzugs regelmässig bereits Voraussetzung (und nicht erst Regelfolge) des Nichteintretensent­scheids (vgl. BVGE 2010/45 E. 10.2).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(vgl. Art. 29a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w:t>
      </w:r>
    </w:p>
    <w:p>
      <w:r>
        <w:rPr>
          <w:b/>
        </w:rPr>
        <w:t>E. 6.3</w:t>
      </w:r>
    </w:p>
    <w:p>
      <w:r>
        <w:t>Nach dem Gesagten sind die vom BFM verfügte Wegweisung und deren Vollzug nach Italien zu bestätigen.</w:t>
      </w:r>
    </w:p>
    <w:p>
      <w:r>
        <w:rPr>
          <w:b/>
        </w:rPr>
        <w:t>E. 7</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Mit dem Urteil in der Hauptsache sind die Gesuche um Verzicht auf die Erhebung eines Kostenvorschusses, um Erteilung der aufschiebenden Wirkung der Beschwerde sowie um Anweisung der Vollzugsbehörden, von einer Überstellung nach Italien abzusehen, bis das Bundesverwaltungsgericht über den Suspensiveffekt der eingereichten Beschwerde entschieden habe, gegenstandslos geworden, zumal vorsorgliche Massnahmen ohnehin lediglich für die Dauer des Beschwerdeverfahrens wirksam wären.</w:t>
      </w:r>
    </w:p>
    <w:p>
      <w:r>
        <w:rPr>
          <w:b/>
        </w:rPr>
        <w:t>E. 9.1</w:t>
      </w:r>
    </w:p>
    <w:p>
      <w:r>
        <w:t>Aufgrund vorstehender Erwägungen erweist sich die Beschwerde als aussichtslos, weshalb das Gesuch um Gewährung der unentgeltlichen Rechtspflege im Sinne von Art. 65 Abs. 1 und 2 VwVG - unbesehen der Frage der Bedürftigkeit des Beschwerdeführers - vollumfänglich abzuweisen ist.</w:t>
      </w:r>
    </w:p>
    <w:p>
      <w:r>
        <w:rPr>
          <w:b/>
        </w:rPr>
        <w:t>E. 9.2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