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D-6340/2009 vom 18. Juni 2012</w:t>
      </w:r>
    </w:p>
    <w:p>
      <w:r>
        <w:t>Bundesverwaltungsgericht, 2012-06-18, FR</w:t>
      </w:r>
    </w:p>
    <w:p>
      <w:r>
        <w:rPr>
          <w:b/>
        </w:rPr>
        <w:t xml:space="preserve">Quelle: </w:t>
      </w:r>
      <w:r>
        <w:t>https://mcp.opencaselaw.ch/entscheid/bvger_D-6340_2009</w:t>
      </w:r>
    </w:p>
    <w:p>
      <w:r>
        <w:t>FR: TAF D-6340/2009 du 18 juin 2012</w:t>
      </w:r>
    </w:p>
    <w:p>
      <w:r>
        <w:t>IT: TAF D-6340/2009 del 18 giugno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La recourante a qualité pour recourir. Présenté dans la forme et le délai prescrits par la loi, le recours est recevable (art. 48 et 52 PA et art.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Dans son recours, l'intéressée a affirmé que ses motifs d'asile satisfaisaient aux exigences légales requises pour la reconnaissance de la qualité de réfugié au sens de l'art. 7 LAsi. 3.2 Le Tribunal ne partage pas ce point de vue. En effet, il constate d'abord que l'intéressée n'a pas été en mesure de citer correctement l'identité de son prétendu fiancé par-devant l'ODM (pv aud. féd. p. 6), et qu'elle l'a pas non plus écrit correctement dans son recours (cf. p. 2). Il relève, ensuite, que les renseignements fournis au sujet de J.N.Z. sont d'ordre général et manquent singulièrement d'éléments significatifs du vécu. Si réellement l'intéressée avait partagé sa vie avec lui durant deux ans, elle ne se serait pas limitée à en donner des informations accessibles sur Internet. En outre, sa description du parcours de vie de J.N.Z., en particulier sa fuite en Afrique du Sud en mai 2009 du fait de menaces de mort à son encontre liées à une éventuelle diffusion de son livre, ne peut pas correspondre à la réalité. En effet, J.N.Z. a repris ses études et obtenu son baccalauréat avant d'être démobilisé en 2006. Il a ensuite entrepris des études à l'Université de Kinshasa qu'il a terminées par un graduat en droit. Puis, au mois de février 2010, plusieurs médias écrits congolais ont diffusé son passé d'enfant-soldat après un entretien qu'il a accordé à un journaliste. Actif dans la défense de la cause des enfants dans la guerre, il a par ailleurs fondé à Kinshasa une ONG pour venir en aide aux orphelins militaires. En 2012, invité par l'Université de Liège pour une conférence sur le thème des enfants-soldats, il a quitté Kinshasa sans ambages et a témoigné lors de plusieurs conférences universitaires en Belgique. Rien n'indique que cet ancien enfant-soldat, président de l'ONG "Paix pour l'enfance", ait été exposé à des sérieux préjudices au sens de l'art. 3 LAsi pour les raisons invoquées par l'intéressée ou qu'il le soit depuis la parution de son livre, en 2012 également. Partant, les motifs d'asile de l'intéressée, liés au parcours de vie de J.N.Z., sont invraisemblables. De plus, la convocation produite - que la recourante prétend ne pas avoir pris le temps de lire chez son avocat, ce qui est pour le moins surprenant, dans le contexte décrit - est un document établi grâce à une imprimante-couleur et, partant, sans force probante pour ce motif déjà, mais aussi parce qu'il n'est pas en adéquation avec les affirmations de l'intéressée selon lesquelles elle en aurait appris l'existence chez son avocat le 21 juin 2009. Or, cette convocation est datée du 24 juin 2009 et porte l'inscription manuscrite "2eme". Par ailleurs, le Tribunal, à l'instar de l'ODM, constate des erreurs d'orthographe dans le texte pré-imprimé qui ne sauraient figurer sur un document authentique. A cela s'ajoute que les circonstances du voyage de l'intéressée ne sont pas vraisemblables non plus. Il apparaît en effet peu crédible qu'accompagnée lors de son départ de la RDC, elle se soit présentée au contrôle d'identité à l'aéroport sans connaître l'identité d'emprunt sous laquelle le passeport falsifié était établi, en prenant de plus le risque d'être repérée dès lors qu'elle était en possession d'une attestation de perte de pièces d'identité établie à son nom. L'explication selon laquelle elle n'aurait personnellement jamais disposé de ce passeport, en possession de son accompagnatrice, ne convainc pas, au vu de son caractère simpliste. Ce récit est éloigné de la réalité des contrôles rigoureux effectués dans les aéroports internationaux. Dans ces conditions, le Tribunal est fondé à considérer que la recourante cache les circonstances exactes de son départ du Congo (Kinshasa), les conditions de son voyage, de même que les documents d'identité utilisés à cette fin, vraisemblablement personnels et authentiques. 3.3 Partant et contrairement à ce que l'intéressée soutient dans son recours, ses motifs d'asile ne satisfont pas aux exigences légales requises pour la reconnaissance de la qualité de réfugié au sens de l'art. 7 LAsi. 3.4 Il s'ensuit que le recours, en tant qu'il conclut à la reconnaissance de la qualité de réfugié et à l'octroi de l'asile, doit être rejeté.</w:t>
      </w:r>
    </w:p>
    <w:p>
      <w:r>
        <w:rPr>
          <w:b/>
        </w:rPr>
        <w:t>E. 4.1</w:t>
      </w:r>
    </w:p>
    <w:p>
      <w:r>
        <w:t>Lorsqu'il rejette une demande d'asile, l'ODM prononce, en règle générale, le renvoi de Suisse et en ordonne l'exécution ; il tient compte du principe de l'unité de la famille (art. 44 al. 1 LAsi).</w:t>
      </w:r>
    </w:p>
    <w:p>
      <w:r>
        <w:rPr>
          <w:b/>
        </w:rPr>
        <w:t>E. 4.2</w:t>
      </w:r>
    </w:p>
    <w:p>
      <w:r>
        <w:t>Conformément à l'art. 32 de l'ordonnance 1 du 11 avril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4.3</w:t>
      </w:r>
    </w:p>
    <w:p>
      <w:r>
        <w:t>La recourante n'étant pas titulaire d'une autorisation de séjour ou d'établissement et aucune des autres hypothèses visées par l'art. 32 OA 1 n'étant réalisée, le Tribunal est tenu de confirmer, de par la loi, la décision de renvoi prononcée à son égard.</w:t>
      </w:r>
    </w:p>
    <w:p>
      <w:r>
        <w:rPr>
          <w:b/>
        </w:rPr>
        <w:t>E. 5</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(cf.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6.2</w:t>
      </w:r>
    </w:p>
    <w:p>
      <w:r>
        <w:t>En l'espèce, n'ayant pas établi l'existence de sérieux préjudices au sens de l'art. 3 LAsi, la recourante ne peut se prévaloir de l'art. 5 al. 1 LAsi, qui reprend en droit interne le principe de non-refoulement énoncé par l'art. 33 par. 1 de la Convention du 28 juillet 1951 relative au statut des réfugiés (Conv., Rs 0.142.30). Pour les mêmes raisons, 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subir des mauvais traitements ne suffit pas et que la personne qui invoque cette disposition doit rendre hautement probable qu'elle serait visée personnellement par des mesures incompatibles avec ces dispositions. Pour des raisons identiques à celles exposées ci-avant, tel n'est pas le cas en l'espèce.</w:t>
      </w:r>
    </w:p>
    <w:p>
      <w:r>
        <w:rPr>
          <w:b/>
        </w:rPr>
        <w:t>E. 6.3</w:t>
      </w:r>
    </w:p>
    <w:p>
      <w:r>
        <w:t>L'exécution du renvoi de la recourante sous forme de refoulement, ne transgresse ainsi aucun engagement de la Suisse relevant du droit international, de sorte qu'elle s'avère licite (cf.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ATAF 2009/2 consid. 9.2.1 p. 21, ATAF 2008/34 consid. 11.1 p. 510 s. et ATAF 2007/10 consid. 5.1 p. 111 et réf. cit).</w:t>
      </w:r>
    </w:p>
    <w:p>
      <w:r>
        <w:rPr>
          <w:b/>
        </w:rPr>
        <w:t>E. 7.2</w:t>
      </w:r>
    </w:p>
    <w:p>
      <w:r>
        <w:t>En dépit des tensions prévalant toujours notamment dans l'est du pays, le Congo (Kinshasa)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w:t>
      </w:r>
    </w:p>
    <w:p>
      <w:r>
        <w:rPr>
          <w:b/>
        </w:rPr>
        <w:t>E. 7.3</w:t>
      </w:r>
    </w:p>
    <w:p>
      <w:r>
        <w:t>Pour ce qui a trait à la situation propre de la recourante dans sa jurisprudence, qui conserve encore son caractère d'actualité, la Commission suisse de recours en matière d'asile (CRA) - à laquelle a succédé le Tribunal -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(cf. JICRA 2004 n° 33 consid. 8.3 p. 237). En l'espèce, l'exécution du renvoi de la recourante au Congo (Kinshasa) doit être considérée comme raisonnablement exigible. En effet, elle est jeune, en bonne santé, a travaillé dans le domaine du commerce et a été en mesure de subvenir à ses besoins, selon ses explications. Le Tribunal estime, sur la base d'un faisceau d'indices et, surtout, de l'invraisemblance de ses motifs de fuite, qu'elle dispose à Kinshasa d'un réseau familial et social - dont elle a dissimulé l'existence - prêt à l'accueillir. Elle a en particulier affirmé avoir vécu avant son départ dans la capitale congolaise et y avoir été hébergée par une amie sur laquelle elle pourra aussi compter à son retour.</w:t>
      </w:r>
    </w:p>
    <w:p>
      <w:r>
        <w:rPr>
          <w:b/>
        </w:rPr>
        <w:t>E. 7.4</w:t>
      </w:r>
    </w:p>
    <w:p>
      <w:r>
        <w:t>Partant, l'exécution du renvoi est raisonnablement exigible, dans la mesure où elle ne fait pas apparaître de mise en danger concrète de la recourante.</w:t>
      </w:r>
    </w:p>
    <w:p>
      <w:r>
        <w:rPr>
          <w:b/>
        </w:rPr>
        <w:t>E. 8</w:t>
      </w:r>
    </w:p>
    <w:p>
      <w:r>
        <w:t>L'exécution du renvoi s'avère enfin possible (art. 44 al. 2 LAsi et art. 83 al. 2 LEtr), dès lors qu'elle ne se heurte pas à des obstacles insurmontables d'ordre technique ou pratique, et qu'il incombe en particulier à l'intéressée d'entreprendre toutes les démarches nécessaires pour obtenir les documents lui permettant de retourner dans son pays d'origine (cf. art. 8 al. 4 LAsi ; également ATAF 2008/34 consid. 12 p. 513 à 515).</w:t>
      </w:r>
    </w:p>
    <w:p>
      <w:r>
        <w:rPr>
          <w:b/>
        </w:rPr>
        <w:t>E. 9</w:t>
      </w:r>
    </w:p>
    <w:p>
      <w:r>
        <w:t>Au vu de ce qui précède, la décision attaquée, en tant qu'elle porte sur l'exécution du renvoi, est conforme au droit. Il s'ensuit que le recours doit être rejeté sur ce point également.</w:t>
      </w:r>
    </w:p>
    <w:p>
      <w:r>
        <w:rPr>
          <w:b/>
        </w:rPr>
        <w:t>E. 10</w:t>
      </w:r>
    </w:p>
    <w:p>
      <w:r>
        <w:t>Vu l'issue de la cause, il y a lieu de mettre les frais de procédure, d'un montant de 600 francs,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