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D-632/2017 vom 23. Februar 2017</w:t>
      </w:r>
    </w:p>
    <w:p>
      <w:r>
        <w:t>Bundesverwaltungsgericht, 2017-02-23, DE</w:t>
      </w:r>
    </w:p>
    <w:p>
      <w:r>
        <w:rPr>
          <w:b/>
        </w:rPr>
        <w:t xml:space="preserve">Quelle: </w:t>
      </w:r>
      <w:r>
        <w:t>https://mcp.opencaselaw.ch/entscheid/bvger_D-632_2017</w:t>
      </w:r>
    </w:p>
    <w:p>
      <w:r>
        <w:t>FR: TAF D-632/2017 du 23 février 2017</w:t>
      </w:r>
    </w:p>
    <w:p>
      <w:r>
        <w:t>IT: TAF D-632/2017 del 23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Das SEM hat mit Verfügung vom 29. Dezember 2016 den Vollzug der Wegweisung durch die Anordnung der vorläufigen Aufnahme der Beschwerdeführerin ersetzt. Obwohl nur die Anerkennung als Flüchtling beantragt wird, bildet auch die Frage der Gewährung von Asyl Gegenstand des vorliegenden Verfahrens, da die Beschwerdeführerin laut Beschwerdebegründung eine Verfolgung wegen Dienstverweigerung befürchtet, ein Umstand, der allenfalls zur Erteilung von Asyl führen könnte. Aus prozessökonomischen Gründen wird darauf verzichtet, die Beschwerdeführerin zur Nachreichung eines diesbezüglichen Antrags aufzufordern. Im Weiteren sind die Anerkennung der Flüchtlingseigenschaft wegen illegaler Ausreise aus Eritrea sowie die Frage der Wegweisung an sich zu prüfen.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Vor dem Hintergrund der von der vormaligen Schweizerischen Asylrekurskommission (ARK) begründeten Rechtsprechung, die vom Bundesverwaltungsgericht fortgeführt wird, ist festzustellen, dass Dienstverweigerung und Desertion in Eritrea unverhältnismässig streng bestraft werden (vgl. Entscheidungen und Mitteilungen der ARK [EMARK] 2006 Nr. 3 sowie Urteil des BVGer E-5761/2013 vom 12. Juni 2014 E. 6.1).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w:t>
      </w:r>
    </w:p>
    <w:p>
      <w:r>
        <w:rPr>
          <w:b/>
        </w:rPr>
        <w:t>E. 5.1.2</w:t>
      </w:r>
    </w:p>
    <w:p>
      <w:r>
        <w:t>Auf den vorliegenden Fall bezogen ist - entgegen der vertretenen Ansicht in der Rechtsmitteleingabe - zunächst festzuhalten, dass die Vorinstanz in der angefochtenen Verfügung die Vorbringen der Beschwerdeführerin unter anderem im Zusammenhang mit der angeblichen Einberufung in den Militärdienst (aufgehängte Namensliste in der Schule) als wenig substanziiert ausgefallen bezeichnete, mithin aufgrund der zahlreichen aufgezeigten Ungereimtheiten ihre Asylgründe insgesamt als unglaubhaft wertete und eine asylrelevante Verfolgungssituation damit in Abrede stellte. Die in den Akten Stütze findenden Feststellungen und vom SEM gezogenen Schlussfolgerungen sind nicht zu beanstanden. Auch muss im Sinne der Rechtsprechung eine (asyl-)relevante Gefährdungssituation der Beschwerdeführerin nicht zuletzt aufgrund ihrer eigenen Aussagen verneint werden. So gab sie anlässlich der BzP unmissverständlich zu Protokoll, nie Kontakt mit den Behörden wegen der Liste gehabt zu haben. Auch stellte sie ausdrücklich irgendwelche Probleme mit irgendeiner heimatlichen Behörde (Polizei, Militär) oder sonst irgendeiner Organisation in Abrede. Ebenfalls erklärte sie, in Eritrea weder politisch aktiv gewesen, noch verhaftet, angeklagt oder verurteilt worden zu sein (vgl. A 4 S. 8). Diese Antworten erfahren grundsätzlich eine Bestätigung anlässlich der Anhörung (vgl. A 18 S. 9). Ein von der Rechtsprechung geforderter hinreichend konkreter Kontakt mit den aufbietenden militärischen Behörden (vgl. EMARK 2006 Nr. 3 E. 4.10 und 4.11) ist ohnehin zu verneinen, zumal die Beschwerdeführerin - auch wenn sie im dienstfähigen Alter sein sollte - lediglich vom Hörensagen erfahren habe, dass ihr Name auf der Liste gestanden habe. Zudem erfüllt die allfällige Befürchtung, für den Nationaldienst rekrutiert zu werden, die nach Art. 3 AsylG erforderliche Intensität nicht (vgl. EMARK 2006 Nr. 3 E. 4.10).</w:t>
      </w:r>
    </w:p>
    <w:p>
      <w:r>
        <w:rPr>
          <w:b/>
        </w:rPr>
        <w:t>E. 5.1.3</w:t>
      </w:r>
    </w:p>
    <w:p>
      <w:r>
        <w:t>Das SEM hat demnach das Asylgesuch der Beschwerdeführerin zu Recht abgelehnt.</w:t>
      </w:r>
    </w:p>
    <w:p>
      <w:r>
        <w:rPr>
          <w:b/>
        </w:rPr>
        <w:t>E. 5.2.1</w:t>
      </w:r>
    </w:p>
    <w:p>
      <w:r>
        <w:t>Die bisherige Rechtsprechung des Bundesverwaltungsgerichts ging davon aus, dass ein legales Verlassen Eritreas lediglich mit einem gültigen Reisepass und einem zusätzlichen Ausreisevisum möglich war und dass Ausreisevisa bereits seit mehreren Jahren nur noch unter sehr restriktiven Bedingungen und gegen Bezahlung hoher Geldbeträge an wenige als loyal beurteilte Personen ausgestellt wurden, wobei Kinder ab elf Jahren, Männer bis zum Alter von 54 Jahren und Frauen bis 47 Jahre grundsätzlich von der Visumserteilung ausgeschlossen waren. Verschiedentlich gab es auch Zeiten, in denen überhaupt keine derartigen Dokumente mehr erhältlich waren, selbst bei Vorliegen eines gültigen Reisepasses. Wer versuchte, das Land ohne behördliche Erlaubnis zu verlassen, riskierte neben der gesetzlich angedrohten Bestrafung sein Leben, da die Grenzschutztruppen gemäss übereinstimmenden Quellen den Befehl haben, Fluchtversuche mit gezielten Schüssen zu verhindern. Das eritreische Regime erachtete das illegale Verlassen des Landes als Zeichen politischer Opposition gegen den Staat und versuchte, mit drakonischen Massnahmen der sinkenden Wehrbereitschaft und der Massenfluchtbewegung in der Bevölkerung Herr zu werden.</w:t>
      </w:r>
    </w:p>
    <w:p>
      <w:r>
        <w:rPr>
          <w:b/>
        </w:rPr>
        <w:t>E. 5.2.2</w:t>
      </w:r>
    </w:p>
    <w:p>
      <w:r>
        <w:t>Gemäss Rechtsprechung galt unter Hinweis auf die vorangehenden Ausführungen ferner von Gesetzes wegen, dass die Beschwerdeführerin das Vorliegen von subjektiven Nachfluchtgründen beweisen oder zumindest glaubhaft machen musste, wovon sie trotz der nur eingeschränkten legalen Ausreisemöglichkeiten aus Eritrea nicht entbunden wurde. Es fand auch im eritreischen Kontext hinsichtlich des Nachweises oder der Glaubhaftmachung von subjektiven Nachfluchtgründen im Zusammenhang mit einer sogenannten Republikflucht keine Umkehr der gesetzlichen Beweis- beziehungsweise Substanziierungslast statt.</w:t>
      </w:r>
    </w:p>
    <w:p>
      <w:r>
        <w:rPr>
          <w:b/>
        </w:rPr>
        <w:t>E. 5.2.3</w:t>
      </w:r>
    </w:p>
    <w:p>
      <w:r>
        <w:t>Im Referenzurteil des Bundesverwaltungsgerichts D-7898/2015 vom 30. Januar 2017 wurde festgehalten, dass die bisherige Praxis, wonach eine illegale Ausreise aus Eritrea per se zur Flüchtlingseigenschaft führt, nicht mehr aufrecht erhalten werden könne. Das Gericht kam aufgrund einer eingehenden Analyse zum Schluss, dass Personen, welche Eritrea illegal verlassen hätten, relativ problemlos in ihre Heimat zurückkehren könnten. Da nicht mit überwiegender Wahrscheinlichkeit davon auszugehen sei, dass einer Person einzig aufgrund ihrer illegalen Ausreise aus Eritrea eine asylrelevante Verfolgung drohe, erscheine eine in diesem Zusammenhang geltend gemachte Furcht vor ernsthaften Nachteilen im Sinne von Art. 3 AsylG nicht als objektiv begründet. Abschliessend kam das Gericht zum Schluss, dass im Kontext von Eritrea die illegale Ausreise allein zur Begründung der Flüchtlingseigenschaft nicht ausreiche, sondern es hierfür vielmehr zusätzlicher Anknüpfungspunkte bedürfe, welche zu einer Schärfung des Profils und dadurch zu einer flüchtlingsrechtlich relevanten Verfolgungsgefahr führen könnten. Die Frage der Glaubhaftigkeit der illegalen Ausreise liess das Gericht mangels Asylrelevanz offen. Zur Vermeidung von Wiederholungen respektive weitschweifender Erörterungen kann auf das oben zitierte Referenzurteil (a.a.O., E. 4.6 bis 5.3) verwiesen werden.</w:t>
      </w:r>
    </w:p>
    <w:p>
      <w:r>
        <w:rPr>
          <w:b/>
        </w:rPr>
        <w:t>E. 5.2.4</w:t>
      </w:r>
    </w:p>
    <w:p>
      <w:r>
        <w:t>Wie vorstehend unter E. 5.1.2 ausgeführt, ergeben sich im Falle der Beschwerdeführerin keine zusätzlichen Anknüpfungspunkte, welche geeignet sein könnten, eine Schärfung ihres Profils zu bewirken und dadurch zu einer flüchtlingsrechtlich relevanten Verfolgungsgefahr im Sinne der aktuellen Rechtsprechung zu führen. Ihre Vorbringen lassen sich letztlich bloss auf die von ihr geltend gemachte illegale Ausreise aus Eritrea reduzieren. Nach dem Gesagten erfüllt die Beschwerdeführerin die Flüchtlingseigenschaft nicht.</w:t>
      </w:r>
    </w:p>
    <w:p>
      <w:r>
        <w:rPr>
          <w:b/>
        </w:rPr>
        <w:t>E. 5.3</w:t>
      </w:r>
    </w:p>
    <w:p>
      <w:r>
        <w:t>Der Vollständigkeit halber sei noch erwähnt, dass die Ausführungen in der Rechtsmitteleingabe im Zusammenhang mit der von der Vorinstanz vollzogenen Praxisänderung, welche nicht den in BVGE 2010/54 festgelegten Zulässigkeitsvoraussetzungen für ein Abweichen von der ständigen Rechtsprechung des Bundesverwaltungsgerichts entspreche, zu keiner anderen, zu Gunsten der Beschwerdeführerin ausfallenden Beurteilung führen. Die vom SEM eingeleitete Praxisänderung wurde mittels einer Medienkonferenz vom 23. Juni 2016 publik gemacht und fand ihren Niederschlag in namhaften Medien (vgl. etwa NZZ, Asylbewerber aus Eritrea: Die Praxis wird etwas verschärft, erstellt am 23. Juni 2016; Tages-Anzeiger, Eritrea bestraft nicht mehr so hart wie früher, erstellt am 23. Juni 2016). Auch die Schweizerische Flüchtlingshilfe (SFH) nahm in einer Stellungnahme unter dem Titel "Eritreer bei Asylgesuchen strenger beurteilt" vom 27. Juli 2016 Bezug auf die Praxisänderung des SEM vom 23. Juni 2016 und forderte in dieser Publikation gleichzeitig die Rücknahme der Praxisänderung. Mit dem erwähnten Grundsatzurteil des Bundesverwaltungsgerichts vom 30. Januar 2017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grundsätzlich unverändert. Ebenfalls ist zu berücksichtigen, dass die Beschwerdeführerin wegen Unzumutbarkeit des Wegweisungsvollzugs in der Schweiz vorläufig aufgenommen wurde und sich allfällige zusätzliche Verfahrensschritte somit nicht begünstigend im Sinne einer Verlängerung des Bleiberechts der Beschwerdeführerin in der Schweiz auswirken würden. Mit anderen Worten entstünden ihr aufgrund eines diesbezüglichen Mangels keine nicht wiedergutzumachenden Nachteile.</w:t>
      </w:r>
    </w:p>
    <w:p>
      <w:r>
        <w:rPr>
          <w:b/>
        </w:rPr>
        <w:t>E. 5.4</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Beschwerdeführerin wurde mit Verfügung des SEM vom 29. Dezember 2016 wegen Unzumutbarkeit des Vollzugs der Wegweisung in der Schweiz vorläufig aufgenommen. Bei dieser Sachlage erübrigen sich weitere Ausführungen zur Frage der Durchführbarkeit des 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Zwischenverfügung vom 3. Februar 2017 wurden die Gesuche um Gewährung der unentgeltlichen Rechtspflege im Sinne von Art. 65 Abs. 1 VwVG und um amtliche Verbeiständung gemäss Art. 110a Abs. 1 AsylG gutgeheissen. In der gleichen Verfügung wurde zudem darauf hingewiesen, dass bei amtlicher Vertretung in der Regel von einem Stundenansatz von Fr. 200.- bis Fr. 220.- für Anwältinnen und Anwälte und Fr. 100.- bis Fr. 150.- für nicht-anwaltliche Vertreterinnen und Vertreter ausgegangen werde (vgl. Art. 12 i.V.m. Art. 10 Abs. 2 VGKE), wobei nur der notwendige Aufwand zu entschädigen sei (vgl. Art. 8 Abs. 2 VGKE).</w:t>
      </w:r>
    </w:p>
    <w:p>
      <w:r>
        <w:rPr>
          <w:b/>
        </w:rPr>
        <w:t>E. 9.2</w:t>
      </w:r>
    </w:p>
    <w:p>
      <w:r>
        <w:t>Der Rechtsvertreter der Beschwerdeführerin macht in der eingereichten Kostennote vom 30. Januar 2017 einen Aufwand für die Beschwerde von Fr. 900.- (5 Stunden à Fr. 180.-) und einen zusätzlichen Aufwand von Fr. 50.- (Spesenpauschale) geltend. Insgesamt belaufen sich die Aufwendungen auf Fr. 1022.-. Ausgehend von einem Stundenansatz von Fr. 150.- (E. 9.1 hiervor) bemisst sich das Honorar auf Fr. 750.-. Der Zusatzaufwand von Fr. 50.- (nicht mehrwertsteuerpflichtig) erscheint angemessen. Dem Rechtsvertreter ist somit von der Gerichtskasse eine Entschädigung von insgesamt Fr. 860.-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