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D-6328/2008 vom 9. Juni 2009</w:t>
      </w:r>
    </w:p>
    <w:p>
      <w:r>
        <w:t>Bundesverwaltungsgericht, 2009-06-09, FR</w:t>
      </w:r>
    </w:p>
    <w:p>
      <w:r>
        <w:rPr>
          <w:b/>
        </w:rPr>
        <w:t xml:space="preserve">Quelle: </w:t>
      </w:r>
      <w:r>
        <w:t>https://mcp.opencaselaw.ch/entscheid/bvger_D-6328_2008</w:t>
      </w:r>
    </w:p>
    <w:p>
      <w:r>
        <w:t>FR: TAF D-6328/2008 du 9 juin 2009</w:t>
      </w:r>
    </w:p>
    <w:p>
      <w:r>
        <w:t>IT: TAF D-6328/2008 del 9 giugno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Il statue de manière définitive sur les recours formés contre les décisions rendues par l'ODM en matière d'asile et de renvoi de Suisse (art. 105 en relation avec l'art. 6a al. 1 de la loi fédérale du 26 juin 1998 sur l'asile [LAsi, RS 142.31], l'art. 33 let. d LTAF et l'art 83 let. d ch. 1 de la loi fédérale du 17 juin 2005 sur le Tribunal fédéral [LTF, RS 173.110] ; Arrêts du Tribunal administratif fédéral suisse [ATAF] 2007/7 consid. 1.1 p. 57).</w:t>
      </w:r>
    </w:p>
    <w:p>
      <w:r>
        <w:rPr>
          <w:b/>
        </w:rPr>
        <w:t>E. 1.2</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Les recourants ont qualité pour recourir (art. 48 al. 1 PA, applicable par renvoi de l'art. 37 LTAF) et leur mandataire, au bénéfice d'une procuration écrite, les représente légitimement. Interjeté dans la forme et les délais prescrits par la loi (art. 52 PA, par renvoi de l'art. 6 LAsi, et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(art. 7 al. 1 LAsi). La qualité de réfugié est vraisemblable lorsque l'autorité estime que celle-ci est hautement probable (art. 7 al. 2).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w:t>
      </w:r>
    </w:p>
    <w:p>
      <w:r>
        <w:t>En l'espèce, les intéressés font valoir que suite à l'assassinat du père du recourant en 1986, à l'enlèvement de l'intéressé en 2005 - lequel aurait été suivi d'actes de torture - et à la disparition de sa mère à la même époque, ils auraient fui l'Arménie le 23 octobre 2007, craignant pour leur vie, après que la mère de la recourante ait été interpellée à son domicilie par les agresseurs du recourant, qui le recherchaient, dans le but de le dépouiller de la florissante usine familiale de (...), héritée en co-propriété avec sa mère de son défunt père. La recourante n'a pour sa part fait valoir aucun motif d'asile la concernant personnellement, ayant quitté son pays d'origine dans le but de suivre son époux.</w:t>
      </w:r>
    </w:p>
    <w:p>
      <w:r>
        <w:rPr>
          <w:b/>
        </w:rPr>
        <w:t>E. 2.3</w:t>
      </w:r>
    </w:p>
    <w:p>
      <w:r>
        <w:t>Le Tribunal constate, à l'instar de l'autorité intimée, que les déclarations des intéressés sont invraisemblables sur plusieurs points (art. 7 LAsi), tels que l'existence de l'usine familiale en Russie, le décès du père du recourant, la disparition de sa mère ainsi que l'enlèvement de celui-ci. En effet, il semble tout à fait improbable, contraire à toute logique ainsi qu'à l'expérience générale de la vie, que le recourant ne puisse fournir aucun détail concernant le fonctionnement, le nom ou même le lieu de situation de l'usine de (...) familiale. Il est également pour le moins surprenant que ni sa mère, ni sa tante et son oncle maternels, à côté desquels lui-même et sa mère auraient pourtant vécu entre l'été 2002 et janvier 2006, n'aient pas entrepris ou été capables de le renseigner sur cette entreprise. Enfin, il n'est pas non plus plausible que le recourant ait vécu volontairement dans l'insouciance et l'ignorance complète s'agissant de l'usine, qui aurait causé le décès prématuré et violent de son père en 1986, puis de la disparition de sa mère en 2005, et qui aurait été en même temps la source financière essentielle de l'intéressé et de sa mère durant de nombreuses années. Le comportement du recourant, suite à la disparition de sa mère, défie également toute logique, dès lors qu'il a indiqué n'avoir entrepris, comme seule démarche en vue de la retrouver, que l'envoi d'un tiers, chauffeur de taxi, se renseigner à son lieu de domicile (H._______). Le document versé au dossier par les recourants en date du 17 novembre 2008 - dont la question de l'authenticité peut rester ouverte - pourrait constituer un indice d'une maltraitance quelconque subie par le recourant dès lors qu'il constate, selon la traduction fournie par celui-ci, un séjour hospitalier du 2 au 12 janvier 2006, pour des soins liés à des fractures et coupures des deux pieds ainsi qu'à des coupures au niveau du coude droit jusque vers l'épaule, laquelle aurait été enfoncée et fracturée. Toutefois, au vu des invraisemblances patentes du récit, ce certificat médical non daté ne soutient en rien les allégations des recourants. Au demeurant, des divergences non négligeables sont constatées par rapport au récit des intéressés. Ainsi, la description faite par le recourant des sévices qu'il aurait prétendument subis lors de son enlèvement le 24 décembre 2005 contenait une coupure profonde faite au couteau à la jambe sur laquelle du sel aurait été appliqué, ainsi que des coups à la tête (cf. pv. aud. du recourant du 14 novembre 2007 p. 5 et pv. aud. du recourant du 17 décembre 2007 p. 7s.), deux éléments importants qui ne figurent pas dans le certificat médical fourni, alors même qu'ils auraient dû laisser des traces visibles. Enfin, le certificat mentionne l'existence d'une fracture de l'épaule et d'un renfoncement de 2 cm jamais relatés par le recourant. La description de ses agresseurs - deux grands hommes portant des manteaux de pluie noirs - est pour le moins caricaturale et imprécise, le recourant ayant pour le surplus indiqué que sa belle-mère avait décrit leur visage, sans pour autant préciser les particularités qui lui auraient permis de se forger la conviction qu'il s'agissait des mêmes personnes. Or il apparaît impossible que cette vague évocation lui ait permis de reconnaître avec certitude trois de ses quatre agresseurs de l'époque (cf. pv. aud. du recourant du 14 novembre 2007 p. 5s. et pv. aud. du 17 décembre 2007 p. 10).</w:t>
      </w:r>
    </w:p>
    <w:p>
      <w:r>
        <w:rPr>
          <w:b/>
        </w:rPr>
        <w:t>E. 2.4</w:t>
      </w:r>
    </w:p>
    <w:p>
      <w:r>
        <w:t>Il ressort de ce qui précède, que l'ODM a à juste titre retenu l'absence de compatibilité des propos des intéressés avec les exigences de l'art. 7 LAsi relatives à la vraisemblance.</w:t>
      </w:r>
    </w:p>
    <w:p>
      <w:r>
        <w:rPr>
          <w:b/>
        </w:rPr>
        <w:t>E. 2.5</w:t>
      </w:r>
    </w:p>
    <w:p>
      <w:r>
        <w:t>Il s'ensuit que le recours, en tant qu'il conteste le refus de l'asile et de la qualité de réfugié, doit être rejeté et la décision entreprise confirmée sur ces points.</w:t>
      </w:r>
    </w:p>
    <w:p>
      <w:r>
        <w:rPr>
          <w:b/>
        </w:rPr>
        <w:t>E. 3.1</w:t>
      </w:r>
    </w:p>
    <w:p>
      <w:r>
        <w:t>Lorsqu'il rejette une demande d'asile, l'ODM prononce en règle générale le renvoi de Suisse et en ordonne l'exécution ; il tient compte du principe de l'unité de la famille (art. 44 al. 1 LAsi).</w:t>
      </w:r>
    </w:p>
    <w:p>
      <w:r>
        <w:rPr>
          <w:b/>
        </w:rPr>
        <w:t>E. 3.2</w:t>
      </w:r>
    </w:p>
    <w:p>
      <w:r>
        <w:t>Aux termes de l'art. 32 de l'ordonnance 1 du 11 août 1999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3.3</w:t>
      </w:r>
    </w:p>
    <w:p>
      <w:r>
        <w:t>Aucune exception à la règle générale du renvoi n'étant réalisée en l'espèce, en l'absence notamment d'un droit des recourants à une autorisation de séjour ou d'établissement, le Tribunal est tenu, de par la loi, de confirmer le renvoi (art. 44 al. 1 LAsi ; cf. JICRA 2001 n° 21 p. 168ss).</w:t>
      </w:r>
    </w:p>
    <w:p>
      <w:r>
        <w:rPr>
          <w:b/>
        </w:rPr>
        <w:t>E. 4</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 de licéité et d'exigibilité).</w:t>
      </w:r>
    </w:p>
    <w:p>
      <w:r>
        <w:rPr>
          <w:b/>
        </w:rPr>
        <w:t>E. 5.1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Si l'interdiction de la torture, des peines et traitements inhumains (ou dégradants) s'applique indépendamment de la reconnaissance de la qualité de réfugié, cela ne signifie pas encore qu'un renvoi ou une extradition serait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2005 n° 4 consid. 6.2. p. 40, JICRA 2004 n° 6 consid. 7a p. 40, JICRA 2003 n° 10 consid. 10a p. 65s., JICRA 2001 n° 17 consid. 4b p. 130s., JICRA 2001 n° 16 consid. 6a p. 121s. et JICRA 1996 n° 18 consid. 14b/ee p. 186s.).</w:t>
      </w:r>
    </w:p>
    <w:p>
      <w:r>
        <w:rPr>
          <w:b/>
        </w:rPr>
        <w:t>E. 5.2</w:t>
      </w:r>
    </w:p>
    <w:p>
      <w:r>
        <w:t>En l'espèce, les recourants ne peuvent invoquer le principe de non-refoulement dans la mesure où ils ne se sont pas vu reconnaître la qualité de réfugié et ils n'ont pas démontré, au vu des motifs retenus aux considérants 2.3 et 2.4 ci-dessus, qu'il existerait pour eux personnellement un risque concret et sérieux d'être victime, en cas de retour dans leur pays d'origine, de traitements inhumains ou dégradants. Dès lors, l'exécution de leur renvoi sous forme de refoulement ne transgresse aucun engagement de la Suisse relevant du droit international, de sorte qu'elle s'avère licite (art. 44 al. 2 LAsi et art. 83 al. 3 LEtr).</w:t>
      </w:r>
    </w:p>
    <w:p>
      <w:r>
        <w:rPr>
          <w:b/>
        </w:rPr>
        <w:t>E. 6.1</w:t>
      </w:r>
    </w:p>
    <w:p>
      <w:r>
        <w:t>Selon l'art. 83 al. 4 LEtr, auquel renvoie l'art. 44 al. 2 LAsi,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ou qu'elles seraient objectivement, au regard des circonstances d'espèce,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 24 consid. 10.1 p. 215, JICRA 2003 n° 24 consid. 5 p. 157s., JICRA 2002 n° 11 consid. 8a p. 99, JICRA 1999 n° 28 consid. 5b p. 170 et jurisp. cit., et JICRA 1998 n° 22 consid. 7a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w:t>
      </w:r>
    </w:p>
    <w:p>
      <w:r>
        <w:rPr>
          <w:b/>
        </w:rPr>
        <w:t>E. 6.2</w:t>
      </w:r>
    </w:p>
    <w:p>
      <w:r>
        <w:t>En l'occurrence, l'Arménie ne connaît actuellement pas une situation de guerre, de guerre civile ou de violence généralisée qui permettrait d'emblée - et indépendamment des circonstances du cas d'espèce - de présumer, à propos de tous les ressortissants de ce pays, l'existence d'une mise en danger concrète au sens des dispositions légales précitées.</w:t>
      </w:r>
    </w:p>
    <w:p>
      <w:r>
        <w:rPr>
          <w:b/>
        </w:rPr>
        <w:t>E. 6.3</w:t>
      </w:r>
    </w:p>
    <w:p>
      <w:r>
        <w:t>Concernant la situation personnelle des intéressés, force est de constater qu'ils n'ont fait valoir aucun motif d'ordre personnel susceptible de faire obstacle à l'exécution du renvoi au sens des dispositions susmentionnées, et que de tels obstacles ne ressortent pas non plus d'un examen d'office du dossier. En effet, et s'agissant des motifs médicaux invoqués, le Tribunal considère, sans vouloir minimiser leur importance, qu'ils ne sont pas de nature à faire obstacle à l'exécution du renvoi des recourants. Selon les renseignements à disposition du Tribunal, il n'y a pas en Arménie d'assurance maladie proprement dite ; toutefois il existe un programme de soutien mis en place par l'Etat (Basic Benefits Package, BBP). Par ailleurs, la prise en charge - à tout le moins en partie - gratuite des soins existe notamment pour les enfants jusqu'à l'âge de huit ans, pour les personnes handicapées ou invalides ou encore les personnes à l'assistance sociale bien que peu de personnes soient au courant de leurs droits. En outre, le personnel médical lui-même exige le paiement avant les consultations ou interventions, afin de financer le matériel et les médicaments employés. Cela étant, même si le standard ne correspond pas à celui des infrastructures médicales suisses, le niveau de formation des praticiens arméniens est relativement élevé en comparaison avec les pays alentour et si l'on n'y trouve que peu de médicaments accessibles sans autre en Occident, on y trouve néanmoins de nombreux médicaments avec des composants similaires. Selon les documents à disposition du Tribunal, il apparaît en outre que l'Arménie continue à recevoir de l'aide de diverses organisations non gouvernementales (ONG), notamment Médecins sans Frontières (MSF), qui participent activement à la formation médicale des praticiens arméniens. S'agissant des personnes souffrant de problèmes psychiques, elles ont accès à une infrastructure, certes primaire, mais néanmoins à même de prendre en charge de tels troubles, y compris ceux d'une certaine gravité. Au premier échelon d'intervention, on trouve essentiellement des médecins non spécialisés, ayant reçu une formation complémentaire en psychologie. Un programme en ce sens a été mis en place depuis 1999, ayant permis la formation d'environ 250 médecins de famille. Si cette première réponse n'est pas adéquate, la personne est dirigée vers un établissement spécialisé dans la prise en charge de maladies mentales. Là également, un soutien des ONG existe, tant sur le plan financier que sur le plan de la formation (cf. OSAR, KATJA WALSER, Armenien und Russische Föderation : Behandlungsmöglichkeiten von Beta-Thalassaemia major, Berne 15 juin 2006 ; OMS, Mental Health Atlas 2005 ; cf. aussi arrêt du Tribunal E-6616/2006 du 7 novembre 2008 consid. 8.5). S'agissant de l'état de santé du recourant, il ressort du rapport du 5 novembre 2008 établi par la Dresse F._______, lequel est encore d'actualité selon le courrier des recourants du 13 janvier 2009, que son état somatique, en particulier son hypertension artérielle, est actuellement stabilisé. Dès lors, rien ne l'empêche de voyager, étant au demeurant relevé que cette affection ne l'a pas empêché de voyager jusqu'en Suisse. En outre et même si les infrastructures et les possibilités d'accès aux soins spécialisés en Arménie n'atteignent pas les standards élevés prévalant en Suisse, l'intéressé pourra disposer sur place d'une prise en charge suffisante et adéquate, ainsi que des médicaments similaires à ceux qui lui sont nécessaires, comme il l'a déjà été par le passé. En outre, selon les déclarations de la recourante, le couple disposait là-bas d'un bon niveau de vie (cf. pv. aud. de la recourante du 17 décembre 2007 p. 4 et 5). L'état anxio-dépressif sévère du patient, qui aurait donné lieu à un suivi psychiatrique durant quelques mois seulement, n'a par ailleurs pas été suffisamment motivé, malgré les demandes du Tribunal, pour qu'il puisse être pris en considération à titre d'éventuel empêchement à l'exécution du renvoi des recourants (cf. par analogie ATF 125 V 157 consid. 3a et ATF 122 V 157 consid. 1c). En ce qui concerne la recourante, l'état dépressif sévère mentionné par le rapport du 5 novembre 2008 n'est pas non plus motivé à suffisance ni d'ailleurs actualisé, puisqu'il est relatif à la période juin-juillet 2008. Là encore, si un suivi psychiatrique avait été mis en place à cette époque, il a été interrompu à la demande de la patiente. Cet état était en outre sans lien avec une éventuelle situation traumatisante vécue dans son pays d'origine, mais lié aux deux épisodes de fausse couche, comme le révèle le rapport précité. En tout état de cause, on doit conclure de l'arrêt du traitement par l'intéressée en Suisse qu'elle renonce à demander l'aide de ce pays à cet égard, de sorte qu'il ne saurait y avoir, pour elle non plus, une nécessité médicale d'y demeurer. Au demeurant, une telle affection peut être traitée en Arménie. Par ailleurs, les recourants ont des membres de leurs familles respectives dans leur pays d'origine qui pourront, au besoin, faciliter leur réinsertion et ils disposent chacun d'une profession, qu'il exerçaient avant leur départ pour la Suisse, le recourant étant chauffeur de taxi, l'épouse serveuse.</w:t>
      </w:r>
    </w:p>
    <w:p>
      <w:r>
        <w:rPr>
          <w:b/>
        </w:rPr>
        <w:t>E. 6.4</w:t>
      </w:r>
    </w:p>
    <w:p>
      <w:r>
        <w:t>Dans ces conditions, l'exécution du renvoi dans leur pays d'origine doit être considérée comme raisonnablement exigible.</w:t>
      </w:r>
    </w:p>
    <w:p>
      <w:r>
        <w:rPr>
          <w:b/>
        </w:rPr>
        <w:t>E. 7.1</w:t>
      </w:r>
    </w:p>
    <w:p>
      <w:r>
        <w:t>L'exécution du renvoi est enfin possible, dès lors qu'elle ne se heurte pas à des obstacles insurmontables d'ordre technique ou pratique (art. 44 al. 2 LAsi en relation avec l'art. 83 al. 2 LEtr). En l'état, il incombe aux intéressés d'entreprendre toutes les démarches nécessaires auprès de la représentation de leur pays d'origine pour obtenir les documents de voyage leur permettant de quitter la Suisse, conformément à l'art. 8 al. 4 LAsi.</w:t>
      </w:r>
    </w:p>
    <w:p>
      <w:r>
        <w:rPr>
          <w:b/>
        </w:rPr>
        <w:t>E. 8</w:t>
      </w:r>
    </w:p>
    <w:p>
      <w:r>
        <w:t>Au vu de ce qui précède, la décision de l'ODM portant sur le renvoi et l'exécution de cette mesure est conforme aux dispositions légales précitées. Il s'ensuit que le recours doit être rejeté et le dispositif de la décision entreprise confirmé sur ces points également.</w:t>
      </w:r>
    </w:p>
    <w:p>
      <w:r>
        <w:rPr>
          <w:b/>
        </w:rPr>
        <w:t>E. 9</w:t>
      </w:r>
    </w:p>
    <w:p>
      <w:r>
        <w:t>Dans la mesure où les conclusions du recours n'étaient, au moment de leur dépôt, pas d'emblée vouées à l'échec et compte tenu du manque de ressources des intéressés, la demande d'assistance judiciaire partielle doit être admise (art. 65 al. 1 PA). Il n'est donc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