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D-6327/2013 vom 17. Januar 2014</w:t>
      </w:r>
    </w:p>
    <w:p>
      <w:r>
        <w:t>Bundesverwaltungsgericht, 2014-01-17, DE</w:t>
      </w:r>
    </w:p>
    <w:p>
      <w:r>
        <w:rPr>
          <w:b/>
        </w:rPr>
        <w:t xml:space="preserve">Quelle: </w:t>
      </w:r>
      <w:r>
        <w:t>https://mcp.opencaselaw.ch/entscheid/bvger_D-6327_2013</w:t>
      </w:r>
    </w:p>
    <w:p>
      <w:r>
        <w:t>FR: TAF D-6327/2013 du 17 janvier 2014</w:t>
      </w:r>
    </w:p>
    <w:p>
      <w:r>
        <w:t>IT: TAF D-6327/2013 del 17 gennaio 2014</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Die vorinstanzliche Vernehmlassung vom 11. Dezember 2013 ist den Beschwerdeführenden bislang noch nicht zur Kenntnis gebracht worden. Aufgrund des Ausgangs des Verfahrens wird sie ihnen zusammen mit dem Urteil zur Kenntnis gebracht.</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geht davon aus, dass die Vorbringen der Beschwerdeführerin nicht glaubhaft ausgefallen seien, wobei es sich - mit einer Ausnahme - in der angefochtenen Verfügung überwiegend darauf beschränkt hat, diese in Bezug auf die Ausreise aus dem Heimatland und die Reise in C._______ festzustellen.</w:t>
      </w:r>
    </w:p>
    <w:p>
      <w:r>
        <w:rPr>
          <w:b/>
        </w:rPr>
        <w:t>E. 5.2</w:t>
      </w:r>
    </w:p>
    <w:p>
      <w:r>
        <w:t>Hinsichtlich der Ereignisse im Heimatland vor der Ausreise in C._______ legte das BFM dar, die Beschwerdeführerin wolle die für den älteren Bruder bestimmte Militärdienstaufforderung zunächst gesehen und gelesen haben, um kurz darauf zu behaupten, dem sei nicht so gewesen, was widersprüchlich sei. Den Widerspruch habe sie nicht auflösen können. Die Durchsicht des Anhörungsprotokolls ergibt, dass die Beschwerdeführerin zuerst aussagte, sie habe das erwähnte Dokument gesehen; es stehe darin, dass der Bruder Militärdienst leisten und sich im gleichen Monat melden müsse (vgl. Akte C15/19 S. 7). Aus diesen Angaben ergibt sich nicht eindeutig, ob die Beschwerdeführerin das Dokument selber gelesen oder dessen Inhalt von einer Drittperson - vorliegend von ihrer Mutter - erfahren hat. Die Argumentation des BFM, wonach sie zuerst angegeben habe, das Schreiben gesehen und gelesen zu haben, überzeugt folglich nicht. Zudem stehen diese Aussagen nicht ohne Zweifel im Widerspruch zu ihren späteren Angaben, wonach sie das Schreiben nur kurz erblickt und dann ihre Mutter nach dessen Inhalt gefragt habe (vgl. Akte C15/19 S. 8), obwohl sich Ungereimtheiten ergeben in Bezug auf die Sprache, in welcher es verfasst worden sein soll, weshalb man als Leser des Protokolls zunächst dazu neigt, die Aussagen der Beschwerdeführerin im Zusammenhang mit diesem Schreiben generell als unglaubhaft zu betrachten. Diese Sichtweise ist indessen nicht gerechtfertigt, weil der Begriff "gesehen" mehrdeutig verstanden werden kann, wie in der Beschwerdeschrift zu Recht dargelegt wurde. Auch wenn die Beschwerdeführerin einmal erwähnte, sie habe das Schreiben der Militärbehörden "gesehen" und kurz darauf angab, sie habe dieses nicht "gesehen", was zwar tatsächlich auf den ersten Blick als widersprüchlich erscheint, ist im vorliegenden Zusammenhang zu beachten, dass der Begriff "gesehen" zuerst im Sinne von "erblickt" oder "einen Blick darauf geworfen" und danach im Sinne von "gelesen" zu betrachten ist, woraus sich zwar eine Ungereimtheit, aber nicht zwingend ein Widerspruch ergibt. Vielmehr ist diese Ungereimtheit vorliegend zugunsten der noch minderjährigen Beschwerdeführerin als geringfügig und somit als nicht relevant für die Beurteilung der Glaubhaftigkeit ihrer Aussagen zu werten.</w:t>
      </w:r>
    </w:p>
    <w:p>
      <w:r>
        <w:rPr>
          <w:b/>
        </w:rPr>
        <w:t>E. 5.3</w:t>
      </w:r>
    </w:p>
    <w:p>
      <w:r>
        <w:t>Weitere Argumente, welche aus der Sicht des BFM gegen das Vorliegen der Flüchtlingseigenschaft sprechen könnten, sind der angefochtenen Verfügung nicht zu entnehmen. Zwar wirft das BFM der Beschwerdeführerin auch vor, sie habe widersprüchlich dargelegt, ob sie mit der Tante in F._______ Kontakt gehabt habe oder nicht, indem sie ihre zuerst zu Protokoll gegebene Version später wieder korrigiert habe. Indessen bezieht sich dieses Argument nicht auf die Frage der Flüchtlingseigenschaft. Aus dem Protokoll ist ersichtlich, dass die Beschwerdeführerin zunächst verneinte, mit dieser Tante Kontakt gehabt zu haben; ausserdem ergänzte sie diesen Sachverhalt, indem sie angab, sie wisse nicht, ob die Familie mit der Tante Kontakt gehabt habe, weil sie nichts davon erfahren habe (vgl. Akte C15/19 S. 11). Kurz danach hingegen gab sie zu, dass "sie" - womit die Familie gemeint ist - die Tante jeweils kontaktiert habe (vgl. Akte C15/19 S. 11 unten). Damit räumt die Beschwerdeführerin nachträglich ein, dass sie Kenntnis von der Kontaktnahme mit der Tante durch die Familie hatte, was im Widerspruch zu ihrer ersteren Angabe, sie wisse nicht, ob die Familie diese Tante kontaktiert habe, steht. Die Einwände in der Beschwerde vermögen daran nichts zu ändern, da sich der Widerspruch nicht daraus ergibt, dass die Beschwerdeführerin einmal von sich persönlich und damit von "ich" und das andere Mal von der Familie als Ganzes und damit von "wir" sprach. Vielmehr ist ihre Aussage darüber, ob die Familie mit der Tante in F._______ Kontakt hatte oder nicht, widersprüchlich ausgefallen. Indessen kann aus diesem für die Beurteilung einer im Zeitpunkt der Ausreise bestehenden asylerheblichen Gefährdung wenig gewichtigen Widerspruch nicht abgeleitet werden, die Angaben der Beschwerdeführerin über ihre Asylgründe seien nicht glaubhaft.</w:t>
      </w:r>
    </w:p>
    <w:p>
      <w:r>
        <w:rPr>
          <w:b/>
        </w:rPr>
        <w:t>E. 5.4</w:t>
      </w:r>
    </w:p>
    <w:p>
      <w:r>
        <w:t>Weitere Argumente, welche gegen eine asylrelevante Gefährdung der Beschwerdeführenden im Zeitpunkt der Ausreise aus Eritrea sprechen, wurden vom BFM nicht angeführt. Vielmehr beschränkt es sich bei der restlichen Argumentation auf die Frage, ob die geltend gemachte illegale Ausreise aus Eritrea als glaubhaft gelten kann oder nicht. Damit hat sich das BFM bei der Prüfung des für die Beurteilung der Flüchtlingseigenschaft relevanten Sachverhaltes auf ein einziges Argument - nämlich die Frage, ob die von der Beschwerdeführerin im Zusammenhang mit der Militärdienstaufforderung zu Protokoll gegebenen Aussagen glaubhaft seien oder nicht - beschränkt, wobei sich herausgestellt hat, dass die diesbezügliche Argumentation des BFM nicht überzeugt. Folglich hat das BFM die Frage, ob die geltend gemachten Fluchtgründe glaubhaft seien oder nicht, mit keinem stichhaltigen Argument beantwortet. Damit hat es eine allfällige Gefährdung im Sinne des Gesetzes nur ungenügend abgeklärt, weshalb nachfolgend zu prüfen ist, ob eine Verletzung des Untersuchungsgrundsatzes beziehungsweise der Begründungspflicht vorliegt.</w:t>
      </w:r>
    </w:p>
    <w:p>
      <w:r>
        <w:rPr>
          <w:b/>
        </w:rPr>
        <w:t>E. 6.1</w:t>
      </w:r>
    </w:p>
    <w:p>
      <w:r>
        <w:t>Im Verwaltungsverfahren im Allgemeinen und im Asylverfahren im Besonderen gilt der Un­tersuchungsgrundsatz. Danach stellt die Behörde den rechtserhebli­chen Sachverhalt von Amtes wegen fest (Art. 6 AsylG i.V.m. Art. 12 VwVG; vgl. Art. 106 Abs. 1 Bst. b AsylG). Die Bestimmung von Art. 13 VwVG beschränkt den Untersuchungsgrundsatz und hält fest, dass die Par­teien verpflichtet sind, an der Feststellung des Sachverhalts mitzuwirken. Eine im Vergleich zum Verwaltungsverfahren verstärkte Mitwirkungspflicht ist in Art. 8 AsylG vorgesehen und detailliert umschrieben. Dahinter steckt der Grundgedanke, dass die zuständige Behörde den Sachverhalt nicht selber ermitteln muss, wenn ein Asylsuchender die erforderliche Mitwirkung verweigert.</w:t>
      </w:r>
    </w:p>
    <w:p>
      <w:r>
        <w:rPr>
          <w:b/>
        </w:rPr>
        <w:t>E. 6.2</w:t>
      </w:r>
    </w:p>
    <w:p>
      <w:r>
        <w:t>Für das erstinstanzliche Asylverfahren bedeutet dies, dass das BFM zur richtigen und vollständigen Ermittlung und Feststellung des rechtserheblichen Sachverhalts verpflichtet ist und Elemente, die zugunsten der asylsuchenden Person sprechen, ebenso zu ermitteln hat wie solche, die sich zu ihren Ungunsten auswirken. Sofern es zur Feststellung des Sachverhalts notwendig ist und die gesetzlichen Mitwir­kungspflichten durch die asylsuchende Person nicht verletzt worden sind, ist das BFM gesetzlich verpflichtet, über die Befragung hin­aus weitere Abklärungen vorzunehmen (vgl. Art. 41 Abs. 1 AsylG). Nach Lehre und Praxis besteht eine Notwendigkeit für weitere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w:t>
      </w:r>
    </w:p>
    <w:p>
      <w:r>
        <w:rPr>
          <w:b/>
        </w:rPr>
        <w:t>E. 6.3</w:t>
      </w:r>
    </w:p>
    <w:p>
      <w:r>
        <w:t>Weiter verlangt der Grundsatz des rechtlichen Gehörs (Art. 29 Abs. 2 der Bundesverfassung der Schweizerischen Eidgenossenschaft vom 18. April 1999 [BV, SR 101], Art. 29 VwVG, Art. 32 Abs. 1 VwVG) unter anderem, dass die verfü­gende Behörde die Vorbringen des Betroffenen tatsächlich hört, sorgfältig und ernsthaft prüft und in der Entscheidfindung berücksichtigt, was sich entsprechend in der Entscheidbegründung niederschlagen muss (vgl. Art. 35 Abs. 1 VwVG). Ferner soll die Abfassung der Begründung dem Betroffenen ermöglichen, den Entscheid gegebe­nenfalls sachgerecht anzufechten, was nur der Fall ist, wenn sich sowohl der Betroffene als auch die Rechtsmittelinstanz über die Trag­weite des Entscheides ein Bild machen können, wobei sich die verfügende Behörde allerdings nicht ausdrück­lich mit jeder tatbeständlichen Behauptung und jedem rechtlichen Ein­wand auseinandersetzen muss, son­dern sich auf die wesentlichen Ge­sichtspunkte beschränken kann. Die Begründungsdichte richtet sich dabei nach dem Verfügungsgegenstand, den Verfahrensumständen und den Interessen des Betroffenen (vgl. BVGE 2008/47 E. 3.2 S. 674 f. mit weiteren Hinweisen).</w:t>
      </w:r>
    </w:p>
    <w:p>
      <w:r>
        <w:rPr>
          <w:b/>
        </w:rPr>
        <w:t>E. 7.1</w:t>
      </w:r>
    </w:p>
    <w:p>
      <w:r>
        <w:t>Im vorliegenden Fall ergibt sich die Verletzung des Untersuchungsgrundsatzes beziehungsweise der Begründungspflicht aus der Argumentation in der vorinstanzlichen Verfügung. Das BFM ging von der fehlenden Glaubhaftigkeit der Vorbringen aus, beschränkte sich in seiner Argumentation jedoch fast ausschliesslich auf Sachverhaltselemente, welche im Zusammenhang mit der Ausreise aus dem Heimatland stehen. Die Beschwerdeführerin machte geltend, ihr Vater befinde sich im Gefängnis (vgl. Akte C15/19 S. 4); dennoch nahm das BFM dazu keine Stellung, obwohl nicht auszuschliessen ist, dass Kindern, deren Vater sich im Gefängnis befindet, möglicherweise eine Reflexverfolgung drohen könnte. Dies wäre - sei es unter dem Gesichtspunkt der Glaubhaftigkeit der Aussagen oder demjenigen der Flüchtlingseigenschaft - näher zu prüfen gewesen. Zu einer allfälligen Gefährdung der Beschwerdeführenden als Folge des wegen des drohenden Militärdienstes geflohenen älteren Bruders äusserte sich das BFM nur indirekt und nur in einem einzigen Argument, nämlich hinsichtlich der Militärdienstvorladung, wobei es diesbezüglich die Aussagen der Beschwerdeführerin als nicht glaubhaft betrachtete, was - wie den vorangehenden Erwägungen entnommen werden kann - zu Unrecht erfolgt ist. Damit ist auch dieser Teil des Sachverhalts offen geblieben. Eine weitere mögliche Gefährdung aufgrund des Vorbringens, die Mutter der Beschwerdeführenden habe die von den Behörden verlangte Geldsumme nicht bezahlt und sei selber aus dem Land geflohen, blieb gänzlich unerwähnt, obwohl auch zu prüfen wäre, ob sich daraus eine Gefährdung der minderjährigen Beschwerdeführenden ergäbe. Damit erscheint der Sachverhalt in verschiedener Hinsicht nicht geklärt. Das BFM hat sich damit begnügt, aus denjenigen Aussagen der Beschwerdeführerin, welche sich überwiegend auf die Ausreise aus Eritrea und die Einreise in C._______ beziehen, auf die Unglaubhaftigkeit sämtlicher Aussagen zu schliessen, während wesentliche Sachverhaltselemente - insbesondere eine allfällige Gefährdung im Zeitpunkt der Ausreise und im Zeitpunkt des Entscheides - weder aus der Sicht der Glaubhaftigkeit der Aussagen noch aus derjenigen der Erfüllung der Flüchtlingseigenschaft geprüft wurden. Das BFM wäre indessen gestützt auf den ihm obliegenden Untersuchungsgrundsatz verpflichtet gewesen, diejenigen Aussagen der Beschwerdeführerin unter dem Gesichtspunkt der Flüchtlingseigenschaft oder der Glaubhaftigkeit näher zu prüfen, welche nicht in erster Linie die Ausreise betreffen, sondern eine allfällige Gefährdung im Sinne des Asylgesetzes beschlagen und somit für die Beurteilung der Flüchtlingseigenschaft relevant sind. Mit nur einem einzigen Argument, welches sich - wie die vorangehenden Erwägungen gezeigt haben - als nicht stichhaltig erweist, ist es dieser Pflicht nicht nachgekommen. Dabei hat es nicht nur den Untersuchungsgrundsatz, sondern auch die Begründungspflicht verletzt, zumal es nicht nachvollziehbar erscheint, dass aus der festgestellten Unglaubhaftigkeit der die Ausreise betreffenden Aussagen auch auf eine allfällig fehlende Gefährdung zu schliessen wäre.</w:t>
      </w:r>
    </w:p>
    <w:p>
      <w:r>
        <w:rPr>
          <w:b/>
        </w:rPr>
        <w:t>E. 7.2</w:t>
      </w:r>
    </w:p>
    <w:p>
      <w:r>
        <w:t>Da der Untersuchungsgrundsatz im Asylverfahren an die Grenzen der Mitwirkungspflicht, welche den Beschwerdeführenden obliegt, stösst, stellt sich vorliegend noch die Frage, ob die minderjährige Beschwerdeführerin anlässlich der Anhörung den Sachverhalt von sich aus hätte eingehender darstellen müssen. Hinsichtlich der Ausreiseumstände wird auch das vom BFM in der angefochtenen Verfügung gerügt (vgl. II./3. der angefochtenen Verfügung, S. 3). Indessen ist dabei zu berücksichtigen, dass es sich bei der Beschwerdeführerin um eine im Zeitpunkt der Anhörung erst 15-jährige Jugendliche handelt, von der in der Regel nicht verlangt werden kann, dass sie das BFM von sich aus auf das Vorliegen einer Gefährdung aufmerksam zu machen hat. Somit kann die Verletzung des Untersuchungsgrundsatzes durch das BFM auch nicht mit der den Beschwerdeführenden obliegenden Mitwirkungspflicht im Asylverfahren erklärt werden. Indessen kann die Frage, ob das BFM die Beschwerdeführerin beziehungsweise die Beschwerdeführenden hätte eingehender anhören müssen, um hinsichtlich einer allfälligen Gefährdung im Sinne des Gesetzes zu einem Schluss zu gelangen, an dieser Stelle offen gelassen werden, weil der Vorinstanz nicht vorzugreifen ist, allfällige zusätzliche Untersuchungsmassnahmen wie beispielsweise eine weitere Anhörung durchzuführen.</w:t>
      </w:r>
    </w:p>
    <w:p>
      <w:r>
        <w:rPr>
          <w:b/>
        </w:rPr>
        <w:t>E. 7.3</w:t>
      </w:r>
    </w:p>
    <w:p>
      <w:r>
        <w:t>Folglich hat das BFM im vorliegenden Fall den Untersuchungsgrundsatz und die Begründungspflicht, welche Teil des rechtlichen Gehörs darstellen, verletzt. Eine Verletzung des rechtlichen Gehörs führt grundsätzlich - das heisst ungeachtet der materiellen Auswirkungen - zur Aufhebung des da­raufhin ergangenen Entscheides.</w:t>
      </w:r>
    </w:p>
    <w:p>
      <w:r>
        <w:rPr>
          <w:b/>
        </w:rPr>
        <w:t>E. 7.4</w:t>
      </w:r>
    </w:p>
    <w:p>
      <w:r>
        <w:t>Zwar haben Beschwerden gegen Verfügungen des BFM über die Verweigerung des Asyls und die Wegweisung grundsätzlich reformatorischen und nur ausnahmsweise kassatorischen Charakter (Art. 105 Abs. 1 und Art. 6 AsylG i.V.m. Art. 61 Abs. 1 VwVG). Reformatorische Entscheidungen setzen indessen Entscheidungsreife voraus, wobei insbesondere eine genügende Abklärung des rechtserheblichen Sachverhaltes darunter fällt, was vorliegend gestützt auf die vorangehenden Erwägungen nicht der Fall ist.</w:t>
      </w:r>
    </w:p>
    <w:p>
      <w:r>
        <w:rPr>
          <w:b/>
        </w:rPr>
        <w:t>E. 7.5</w:t>
      </w:r>
    </w:p>
    <w:p>
      <w:r>
        <w:t>Die Heilung einer Gehörsverletzung aus prozessökonomischen Gründen auf Beschwerdeebene ist zudem nur dann mög­lich, wenn das Versäumte nachgeholt wird, die beschwerdeführende Person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S. 676 f. mit weiteren Hinweisen).</w:t>
      </w:r>
    </w:p>
    <w:p>
      <w:r>
        <w:rPr>
          <w:b/>
        </w:rPr>
        <w:t>E. 7.6</w:t>
      </w:r>
    </w:p>
    <w:p>
      <w:r>
        <w:t>Vorliegend hat das BFM in seiner Vernehmlassung vom 11. Dezember 2013 festgestellt, dass es an seinen Erwägungen vollumfänglich festhalten will, weil keine neuen erheblichen Tatsachen oder Beweismittel, welche eine Änderung des Standpunktes zu rechtfertigen vermöchten, vorlägen. Damit hat es die Versäumnisse nicht nachgeholt, womit der rechtserhebliche Sachverhalt nicht richtig und vollständig festgestellt worden ist. Es kann nicht Sinn des Beschwerdeverfahrens sein, für eine vollständige Feststellung des rechtserheblichen Sachverhalts zu sorgen, wenn im vorinstanzlichen Verfahren die erforderlichen Sachverhaltsabklärungen unterbleiben. Ausserdem kann das Bundesverwaltungsgericht nicht als einzige Instanz die Flüchtlingseigenschaft prüfen, da ihm diesbezüglich unter den gegebenen Umständen gar keine Überprüfungsbefugnis zukommt. Ebensowenig kann das Bundesverwaltungsgericht die festgestellte Verletzung der Begründungspflicht durch das BFM im Beschwerdeverfahren heilen. Dies ist vorliegend umso mehr der Fall, als das BFM in seiner Vernehmlassung keine ergänzende Begründung anbrachte. Demzufolge kann der vorliegende Mangel auf Beschwerdeebene nicht geheilt werden. Gegen eine Heilung des Verfahrensmangels spricht ferner auch der Umstand, dass den Beschwerdeführenden andernfalls eine Instanz verloren ginge.</w:t>
      </w:r>
    </w:p>
    <w:p>
      <w:r>
        <w:rPr>
          <w:b/>
        </w:rPr>
        <w:t>E. 7.7</w:t>
      </w:r>
    </w:p>
    <w:p>
      <w:r>
        <w:t>Weil das BFM vorliegend die Frage einer allfälligen Gefährdung der Beschwerdeführenden nur mit einem einzigen und - wie sich gezeigt hat - nicht stichhaltigen Argument, das die Unglaubhaftigkeit der diesbezüglichen Aussagen hätte belegen sollen, geprüft hat, ist die angefochtene Verfügung aufzuheben und die Sache zur Neubeurteilung im Sinne der Erwägungen an die Vorinstanz zurückzuweisen. Das BFM hat im Sinne obenstehender Erwägungen aufzuzeigen, inwiefern es die geltend gemachten Gefährdungselemente der Beschwerdeführenden als glaubhaft und/oder als für die Flüchtlingseigenschaft relevant erachtet und welche Folgen daraus zu ziehen sind. Dazu ist der Sachverhalt rechtsgenüglich abzuklären und entsprechend zu begründen. Das BFM hat die Sache im Rahmen eines neuen beschwerdefähigen Entscheides einer rechtlichen Würdigung zu unterziehen. Die Beschwerde ist infolgedessen im Sinne der Erwägungen gutzuheissen und die angefochtene Verfügung aufzuheben.</w:t>
      </w:r>
    </w:p>
    <w:p>
      <w:r>
        <w:rPr>
          <w:b/>
        </w:rPr>
        <w:t>E. 8</w:t>
      </w:r>
    </w:p>
    <w:p>
      <w:r>
        <w:t>Bei diesem Ausgang des Verfahrens sind keine Kosten zu erheben (Art. 63 Abs. 1 VwVG), weshalb die mit Eingabe vom 11. November 2013 gestellten Gesuche um Befreiung von Verfahrenskosten und um Gewährung der unentgeltlichen Rechtspflege nach Art. 65 Abs. 1 VwVG gegenstandslos geworden sind.</w:t>
      </w:r>
    </w:p>
    <w:p>
      <w:r>
        <w:rPr>
          <w:b/>
        </w:rPr>
        <w:t>E. 9</w:t>
      </w:r>
    </w:p>
    <w:p>
      <w:r>
        <w:t>Die Beschwerdeinstanz kann der ganz oder teilweise obsiegenden Partei von Amtes wegen oder auf Begehren eine Entschädigung für ihr erwachsene notwendige und verhältnismässig hohe Kosten zusprechen (Art. 64 Abs. 1 VwVG i.V.m. Art. 7 des Reglements vom 21. Februar 2008 über die Kosten und Entschädigungen vor dem Bundesverwaltungsgericht [VGKE, SR 173.320.2]). Die Beschwerdeführenden obsiegen mit der Kassation. Seitens der Rechtsvertretung liegt keine Kostennote vor. Aufgrund der Akten lässt sich der Parteiaufwand hinreichend zuverlässig abschätzen, weshalb auf die Einforderung einer Kostennote verzichtet werden kann (Art. 14 Abs. 2 in fine VKGE). Unter Berücksichtigung der massgebenden Bemessungsfaktoren (Art. 9-13 VGKE) und der Entschädigungspraxis in Vergleichsfällen ist das BFM anzuweisen, den Beschwerdeführenden für das Rechtsmittelverfahren eine Parteientschädigung in der Höhe von pauschal Fr. 800.-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