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D-6326/2008 vom 14. Februar 2011</w:t>
      </w:r>
    </w:p>
    <w:p>
      <w:r>
        <w:t>Bundesverwaltungsgericht, 2011-02-14, DE</w:t>
      </w:r>
    </w:p>
    <w:p>
      <w:r>
        <w:rPr>
          <w:b/>
        </w:rPr>
        <w:t xml:space="preserve">Quelle: </w:t>
      </w:r>
      <w:r>
        <w:t>https://mcp.opencaselaw.ch/entscheid/bvger_D-6326_2008</w:t>
      </w:r>
    </w:p>
    <w:p>
      <w:r>
        <w:t>FR: TAF D-6326/2008 du 14 février 2011</w:t>
      </w:r>
    </w:p>
    <w:p>
      <w:r>
        <w:t>IT: TAF D-6326/2008 del 14 febbraio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48 Abs. 1 sowie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Die am 1. Januar 2008 in Kraft getretene übergangsrechtliche Be­stim­mung von Art. 126a Abs. 4 AuG sieht vor, dass für Personen, die, wie vorliegend der Beschwerde­füh­rer, im Zeitpunkt des Inkrafttretens der Än­derung des Asylge­setzes vom 26. Juni 1998 (AsylG, SR 142.31) sowie des AuG vor­läufig auf­ge­nom­men waren, das neue Recht gilt. Diese spe­zielle Regel geht der all­gemeinen Regel von Art. 126 Abs. 1 AuG (s. dazu BVGE 2008/1) vor. Für die Frage der Auf­hebung der am 3. Januar 2005 verfügten vor­läu­figen Aufnahme sind im vorliegenden Fall somit die Be­stimmungen des AuG - im Besonderen dessen Art. 83 Abs. 7 in Ver­bin­dung mit Art. 84 Abs. 3 - anwendbar.</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Darüber hin­aus kann es auf Antrag der kantonalen Behörden oder des Bundes­am­tes für Polizei eine wegen Unzumutbarkeit oder Unmöglichkeit des Voll­zuges (Art. 83 Abs. 2 und 4 AuG) angeordnete vorläufige Auf­nah­me aufheben und den Vollzug der Wegweisung anordnen, wenn Grün­de nach Art. 83 Abs. 7 AuG gegeben sind (Art. 84 Abs. 3 AuG). Gemäss letztgenannter Be­stim­mung wird die vorläufige Aufnahme nach Art. 83 Abs. 2 und 4 nicht ver­fügt, wenn die weg- oder ausgewiesene Person zu einer längerfris­ti­gen Freiheitsstrafe im In- oder Ausland verurteilt oder gegen sie eine straf­rechtliche Mass­nahme im Sinne von Artikel 64 oder 61 des Straf­ge­setzbuchs vom 21. Dezember 1937 (StGB, SR 311.0) angeordnet wur­de (Bst. a), wenn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w:t>
      </w:r>
    </w:p>
    <w:p>
      <w:r>
        <w:rPr>
          <w:b/>
        </w:rPr>
        <w:t>E. 3.3</w:t>
      </w:r>
    </w:p>
    <w:p>
      <w:r>
        <w:t>Mit Urteil des Obergerichts X._______ vom 16. März 2007 wurde der Beschwerdeführer wegen Freiheitsberaubung und Entführung, mehrfacher qualifizierter Vergewaltigung (grausame und gemeinsame Be­gehungsweise) und mehrfacher sexueller Handlungen mit einem Kind un­ter Anrechnung der entstandenen Untersuchungshaft von 500 Tagen und des vorzeitigen Strafantritts seit dem 24. August 2006 zu einer Gesamt­strafe von 61 Monaten Zuchthaus verurteilt. Im Falle des Beschwerdefüh­rers liegt damit zweifelsohne eine Verurteilung zu einer längerfristigen Freiheitsstrafe vor. Das Bundesgericht hat in sei­ner neuesten Praxis (BGE 135 II 377) den Begriff der "länger­fristigen Frei­heits­strafe" im Sinne von Art. 62 Bst. b AuG (und damit auch den gleich­lautenden Begriff von Art. 83 Abs. 7 Bst. a AuG) dahin­gehend kon­kretisiert, dass darunter eine Freiheitsstrafe von mehr als einem Jahr zu verstehen ist (a.a.O. S. 379 f. mit Hinweisen auf die Literatur). Und selbst wenn die Grenze, oberhalb derer von einer länger­fristigen Frei­heitsstrafe zu sprechen ist, im Sinne der teilweise etwas dif­fe­ren­zier­teren Literatur tendenziell höher anzu­set­zen sein sollte (Marc Spe­scha/Hanspeter Thür/Andreas Zünd/Peter Bolzli, Mi­gra­tions­recht, 2. Aufl., Zü­rich 2009, S.148: "deutlich über einem Jahr"; vgl. auch Silvia Hun­zi­ker in: Martina Caroni / Thomas Gächter / Daniela Thurn­herr, Hand­kom­men­tar zum Bundesgesetz über die Aus­län­derinnen und Ausländer, Art. 62 N. 24 ff.), erscheint klar, dass die Verur­teilung des Be­schwer­de­führers zu einer Freiheitsstrafe von etwas mehr als fünf Jahren diese Gren­ze klar über­schrei­tet. Die Anwendbarkeit des Aufhebungsgrundes von Art. 83 Abs. 7 AuG ist somit unter dem Titel von dessen Bst. a (i.V.m. Art. 62 Bst. b AuG) gegeben.</w:t>
      </w:r>
    </w:p>
    <w:p>
      <w:r>
        <w:rPr>
          <w:b/>
        </w:rPr>
        <w:t>E. 4.1</w:t>
      </w:r>
    </w:p>
    <w:p>
      <w:r>
        <w:t>Zu prüfen bleibt, ob die Aufhebung der vorläufigen Aufnahme mit dem Verhältnismässigkeitsprinzip im Einklang steht.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w:t>
      </w:r>
    </w:p>
    <w:p>
      <w:r>
        <w:rPr>
          <w:b/>
        </w:rPr>
        <w:t>E. 4.2</w:t>
      </w:r>
    </w:p>
    <w:p>
      <w:r>
        <w:t>In diesem Sinne sind bereits die früheren Bestimmungen von Art. 10 Bst. a und Art. 14a Abs. 6 des Bundesgesetzes vom 26. März 1931 über Aufenthalt und Niederlassung der Ausländer (ANAG, BS 1 121), welche durch die vor­stehend genannten neuen Be­stim­mun­gen des AuG abgelöst wurden, durch die massgebliche Recht­spre­chung ausgelegt worden. So hat die Praxis der ARK bei der Anwendung von Art. 14a Abs. 6 ANAG ei­ne Abwägung zwischen den Interessen des Ausländers auf Verbleib in der Schweiz und denjenigen der Schweiz an seiner Wegweisung voraus­gesetzt und dabei die Interes­sen des Staates am Schutz vor Gefährdung der öffentlichen Sicher­heit und Ordnung oder deren schwerwiegender Verletzung einge­schränkt (vgl. Entscheidungen und Mitteilungen der ARK [EMARK] 2004 Nr. 39 E. 5.3 S. 271, 2003 Nr. 3 E. 3a S. 26, 1995 Nr. 10 und 11). Die Ausschlussklausel von Art. 14a Abs. 6 ANAG sei mit Zurück­haltung und insbesondere unter Be­achtung des Ver­hältnismässig­keits­prinzips anzuwenden (EMARK 2004 Nr. 39 E. 5.3 S. 271, 2003 Nr. 3 E. 3a S. 27 und 1997 Nr. 24). Auch nach der Rechtsprechung des Bun­desgerichts zu Art. 62 f. AuG - in Fortführung der Praxis zur Aus­weisung nach dem vormaligen Art. 10 Bst b ANAG - wird für die Anwendung die­ser Bestimmung eine In­te­ressenabwägung vorausge­setzt, d.h. die Mass­nahme muss nach den gesamten Umständen an­gemessen, d.h. verhält­nismässig sein. Da­bei sind namentlich die Schwere des Delikts und des Ver­schul­dens des Betrof­fe­nen, der seit der Tat vergangene Zeitraum und das Ver­hal­ten des Ausländers in dieser Periode, der Grad seiner Integra­tion bzw. die Dauer seiner Anwe­senheit in der Schweiz sowie die ihm und seiner Fa­milie drohenden Nachteile zu berücksichtigen (BGE 135 II 371 E. 4.3, 134 II 1, E. 2.2, m.w.H.). Daraus ergibt sich, dass bei der Beurtei­lung der Verhältnismässigkeit nicht von einer schematischen Betrach­tungsweise auszugehen, son­dern auf die gesamten Umstände des Ein­zelfalles abzustellen ist.</w:t>
      </w:r>
    </w:p>
    <w:p>
      <w:r>
        <w:rPr>
          <w:b/>
        </w:rPr>
        <w:t>E. 4.3</w:t>
      </w:r>
    </w:p>
    <w:p>
      <w:r>
        <w:t>Zunächst ist auf den Einwand in der Beschwerde einzugehen, wo­nach der Vorinstanz vorzuwerfen sei, dass sie zu Unrecht keine eigent­li­che Interessenabwägung vorgenommen habe, sondern sich einseitig auf das besagte Urteil des Obergerichts X._______ vom 16. März 2007 stüt­ze. Mithin macht der Beschwerdeführer sinngemäss eine Verlet­zung des Anspruchs auf rechtliches Gehör geltend.</w:t>
      </w:r>
    </w:p>
    <w:p>
      <w:r>
        <w:rPr>
          <w:b/>
        </w:rPr>
        <w:t>E. 4.3.1</w:t>
      </w:r>
    </w:p>
    <w:p>
      <w:r>
        <w:t>Die Gewährung des rechtlichen Gehörs auferlegt der Be­hörde die Pflicht, die Vorbringen eines Gesuchstellers einerseits nicht nur entgegen zu nehmen, sondern diese auch wirklich zu hören, sorg­fältig zu prüfen und in der Entscheidfindung zu berücksichtigen - was gewissermassen das Kernstück des rechtlichen Gehörs ausmacht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 5.1 S. 56).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BGE 112 Ia 107 E. 2b; Lorenz Kneu­bühler, Die Begründungspflicht. Eine Untersuchung über die Pflicht der Behörden zur Begründung ihrer Entscheide, Bern u. a. 1998, S. 29 ff. und 194 f.; vgl. zum Ganzen BVGE 2008/47 E. 3.2).</w:t>
      </w:r>
    </w:p>
    <w:p>
      <w:r>
        <w:rPr>
          <w:b/>
        </w:rPr>
        <w:t>E. 4.3.2</w:t>
      </w:r>
    </w:p>
    <w:p>
      <w:r>
        <w:t>Die Begründung des BFM in seinem Entscheid vom 2. September 2008 erschöpft sich - nebst dem Hinweis auf die Rechtssprechung hin­sichtlich des Verhältnismässigkeitsprinzips bei der Anwendung der Aus­schlussklausel von Art. 83 Abs. 7 Bst. a AuG - hauptsächlich in der For­mulierung, dass die vom Beschwerdeführer begangenen Vergehen äus­serst verwerflich seien und für die Öffentlichkeit eine nicht zu unter­schät­zende Gefahr bedeuten würden. Vor allem liege es im öffentlichen Inte­resse, Gewaltdelikte - gerade solche an Kindern - unter keinen Um­stän­den zuzulassen, und diese mit aller Härte zu bestrafen (vgl. auch Bst. I hiervor). Eine Abwägung der Interessen wie oben unter E. 4.2 aufgeführt unterblieb jedoch. Mithin ist festzustellen, dass die Ausführungen des BFM an eine rechtsgenügliche Begründung nicht standzuhalten ver­mö­gen und es demnach den An­spruch des Beschwerdeführers auf rechtli­ches Gehör verletzt hat.</w:t>
      </w:r>
    </w:p>
    <w:p>
      <w:r>
        <w:rPr>
          <w:b/>
        </w:rPr>
        <w:t>E. 4.3.3</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Im vorliegenden Fall hat die Vorinstanz im Rahmen ihrer aus­führlichen Vernehmlassung vom 11. November 2008 die Begründung der angefochtenen Verfügung ergänzt und die unterlassene Interessen­ab­wä­gung respektive die unter E. 3.4 erwähnte Verhältnismässigkeitsprüfung nachgeholt. Zur Vermeidung von Wiederholungen ist hinsichtlich der Ein­zelheiten auf die Sachverhaltsdarstellung dieses Urteils zu verweisen (vgl. Bst. M hiervor). Angesichts dieser Ergänzung, der dem Beschwerde­führer dazu ge­währten Gelegenheit zur Stellungnahme, von welcher er mit Eingabe vom 15. Dezember 2008 Gebrauch gemacht hat, und unter Berücksichtigung der vollen Kognition des Gerichts hinsichtlich der Frage der Aufhebung der vorläufigen Aufnahme kann daher der festgestellte Ver­fahrensmangel als geheilt erachtet werden, zumal der rechts­er­heb­li­che Sachverhalt erstellt und somit die notwendige Entscheidreife gege­ben ist.</w:t>
      </w:r>
    </w:p>
    <w:p>
      <w:r>
        <w:rPr>
          <w:b/>
        </w:rPr>
        <w:t>E. 4.3.4</w:t>
      </w:r>
    </w:p>
    <w:p>
      <w:r>
        <w:t>Nach dem Gesagten besteht keine Veranlassung, die ange­foch­te­ne Verfügung vom 2. September 2008 aus formellen Grün­den aufzuhe­ben und die Sache zur Neubeurteilung an die Vor­instanz zurückzuweisen. Der Umstand, dass die angefochtene Ver­fügung im Zeitpunkt ihres Er­las­ses an einem Verfahrensmangel litt, wird indessen im Kosten- und Ent­schädigungspunkt zu berück­sichtigen sein (vgl. nachfolgende E. 7).</w:t>
      </w:r>
    </w:p>
    <w:p>
      <w:r>
        <w:rPr>
          <w:b/>
        </w:rPr>
        <w:t>E. 4.4</w:t>
      </w:r>
    </w:p>
    <w:p>
      <w:r>
        <w:t>Hinsichtlich der vorzunehmenden Interessenabwägung ist vorab fest­zu­hal­ten, dass das Urteil des Obergerichts X._______ vom 16. März 2007 rechtskräftig ist. Das Bundesgericht bestätigte in seinem Urteil vom 11. Oktober 2007 6B_339/2007 das Urteil der Vorinstanz (Obergericht) und wies die entsprechende Beschwerde wegen Aussichtslosigkeit ab, soweit es darauf eintrat. Unter anderem hielt es im Zusammenhang mit dem gegenüber dem Obergericht erhobenen Vorwurf, wonach dieses ei­ne willkürliche Beweiswürdigung vorgenommen sowie gegen dem Grund­satz "in dubio pro reo" verstossen habe, fest, das Obergericht habe sich ein­gehend mit den Aussagen sämtlicher Beteiligter auseinandergesetzt und aufgezeigt, dass insbesondere diverse Realitätskriterien für die Glaub­haftigkeit der Schilderungen von B. (dem Opfer) sprechen würden. Ab­schliessend kam das Bundesgericht zur Erkenntnis, dass in casu keine offen­sichtlich erheblichen beziehungsweise schlechterdings nicht zu un­terdrückende Zweifel an der Schuld des Beschwerdeführers bestehen würden. Des Weiteren ist der Umstand des vorzeitigen Strafantritts sei­tens des Beschwerdeführers als Eingeständnis zu werten, in einer Weise de­linquiert zu haben, die eine Bestrafung zu einer unbedingten Freiheits­strafe erwarten lässt. Angesichts dieser Sachlage erscheint es nicht nach­vollziehbar, wenn in der Stellungnahme vom 15. Dezember 2008 die Re­de ist, der Beschwerdeführer hätte die Straftat nicht begangen und das entsprechende Urteil sei - da ein Fehlurteil - an den Europäischen Ge­richtshof für Menschenrechte weitergezogen worden. Die Begründung der Vorinstanz, wonach es dem Weiterzug des Urteils als nicht relevant für seinen Entscheid erachtete, ist trotz der äusserst knappen Formu­lie­rung grundsätzlich nicht zu beanstanden. Der in der Beschwerde gestellte Eventualantrag ist daher abzuweisen.</w:t>
      </w:r>
    </w:p>
    <w:p>
      <w:r>
        <w:rPr>
          <w:b/>
        </w:rPr>
        <w:t>E. 4.4.1</w:t>
      </w:r>
    </w:p>
    <w:p>
      <w:r>
        <w:t>Ungeachtet der Beurteilung der Frage nach dem Risiko zukünftiger Straftaten (vgl. BVGE 2007/32 E. 3.7.3 S. 391) ist nach dem Gesagten ein erhöhtes öffentli­ches Interesse am Vollzug der Wegweisung des Be­schwerdeführers zu bejahen. Im Vergleich dazu wiegt das Interesse des Beschwerdefüh­rers an einer Fortsetzung seines Aufenthalts in der Schweiz nur leicht. Der Beschwerdeführer suchte am 16. November 2002 unter An­gabe von Grün­den, die sich im Rahmen einer Prüfung durch das Bun­desamt als asylrechtlich nicht relevant oder als un­glaubhaft he­raus­gestellt haben (vgl. Ver­fügung des Bundesamtes vom 30. Mai 2003) in der Schweiz um Asyl nach. Die gegen den ablehnenden vorinstanzlichen Entscheid erhobene Beschwerde beschränkte sich alsdann lediglich auf den Vollzug der Wegweisung. Der Beschwerdeführer verbrachte ferner über 18 Jahre sei­nes Lebens im Kosovo und absolvierte dort insgesamt 8 Jahre Schul­bildung, weshalb die Zeit seines Aufenthalts in der Schweiz nicht als besonders gewichtig erscheint. Jedenfalls kann in seinem Fall kei­nes­wegs von einer fortgeschrittenen Integration gesprochen werden. Der Be­schwerdeführer hat weder in beruflicher noch sozialer Hinsicht be­sondere Anstrengungen an den Tag gelegt oder Be­ziehungen aufgebaut, welche für eine fortgeschrittene Verwurzelung in der Schweiz sprechen. Aufgrund seines delinquenten Verhaltens ist viel­mehr auf das Gegenteil zu schliessen. Mithin erweist sich die Anwendung der Ausschlussklausel unter diesem Gesichtspunkt als verhältnismässig. Aus den Akten geht zwar hervor, dass der Beschwerdeführer per 30. August 2008 bedingt aus dem Strafvollzug entlassen wurde, weil ihm in der entsprechenden Ver­fü­gung der zuständigen kantonalen Strafvollzugsbehörde vom 10. Juli 2008 ein guter Vollzugsverlauf attestiert worden war. So habe sich dieser ge­genüber Vorgesetzten und Betreuern wie auch gegenüber Mitinsassen - mit Ausnahme des Vorfalls vom 23. Februar 2008 - stets anständig und korrekt verhalten. Man habe sich disziplinarisch bis heute nicht mit ihm befassen müssen, weshalb in einer Gesamtbeurteilung davon auszu­ge­hen sei, dass der Beschwerdeführer mit Unterstützung seiner Familie und der Bewährungshilfe in Zukunft ein deliktfreies Leben führen werde. Allein daraus lässt sich entgegen der Auffassung des Beschwerde­füh­rers nicht ableiten, dass sich die Aufhebung der vorläufigen Auf­nahme als unver­hältnismässig erweise. Bloss weil sich der Be­schwerdeführer der An­staltsordnung unterzogen hat und vom Be­treuungspersonal so­gar als an­ständig und korrekt beurteilt wurde, lässt sich - auch wenn er zwischen­zeitlich nicht negativ in Erscheinung getreten ist - nicht schlies­sen, dass er sich auch in Freiheit und ohne "eng­maschige" Be­treu­ung künftig an die geltenden Normen halten werde. Immerhin hat er schon einmal eine ihm gebotene Chance nicht wahrgenommen und während laufender Pro­be­zeit erneut - und noch gra­vie­ren­der - gegen das Gesetz verstossen. Ebenfalls stellt ein Wohlverhalten im Strafvollzug noch keine gelungene Integration in die hiesige Ge­sell­schaft dar. Insgesamt wiegen die vom Be­schwerdeführer begangenen Straftaten und sein Verschulden schwer, weshalb ein ge­wich­tiges öffentliches Interesse am Vollzug der Wegwei­sung besteht. Schliesslich sind die persönlichen Nachteile, die der Be­schwerde­füh­rer als Folge der Wegweisung in den Kosovo zu gewärtigen hat, nicht als derart schwerwiegend zu bezeichnen, dass sie gemessen am öf­fent­li­chen Interesse am Vollzug der Wegweisung als übermässig er­schei­nen würden. Der ledige Beschwerdeführer hat keine Angehörigen in der Schweiz, welche durch seine Wegweisung mitbetroffen wären. Sein Bruder S.B., der an der begangenen Straftat mitbeteiligt war und eben­falls verurteilt wurde, wurde inzwischen in den Kosovo zurückgeführt. Auch kann den Akten im Rahmen des Asylverfahrens entnommen wer­den, dass der Beschwerdeführer in seinem Heimatland über weitere ver­wandtschaftliche Beziehungen verfügt. Nichts zu seinen Gunsten ab­zu­lei­ten vermag der Beschwerdeführer aus seiner gesundheitlichen Situation (Albinismus). Gemäss eigenen Aussagen war er wegen seinen Augen be­reits im Alter von fünf oder sechs Jahren bei einem Arzt in der Schweiz und kehrte danach wieder in den Kosovo zurück. Auch zum heutigen Zeit­punkt vermag die Augenerkrankung, welche zu einer ausgeprägten Seh­behinderung führte und die weder durch eine operative noch medika­men­töse Therapie verbessert werden kann (vgl. ärztlicher Bericht der Augen­klinik [...]) ein überwie­gen­des privates Interesse des Beschwerdeführers an einem Verbleib in der Schweiz darzutun, zumal nicht ersichtlich ist, in­wiefern der Beschwerde­führer den bereits im damaligen ärztlichen Zeug­nis vorgeschlagenen Massnahmen zur Linderung seiner gesundheitlichen Beeinträchtigung nachgekommen wäre. Zur Vermeidung von Wie­der­ho­lungen kann in die­sem Zusammenhang ferner auf die nicht zu bean­stan­denden Ausfüh­run­gen der Vorinstanz in ihrer Vernehmlassung vom 11. November 2008 ver­wiesen werden (vgl. Bst. M hiervor). In Würdigung sämtlicher für das vor­liegende Verfahren relevanter Aspekte erachtet das Bundesverwal­tungs­gericht die von der Vor­instanz verfügte Aufhebung der vorläufigen Auf­nahme des Be­schwer­de­führers als verhältnis­mäs­sig.</w:t>
      </w:r>
    </w:p>
    <w:p>
      <w:r>
        <w:rPr>
          <w:b/>
        </w:rPr>
        <w:t>E. 5.1</w:t>
      </w:r>
    </w:p>
    <w:p>
      <w:r>
        <w:t>Im Rubrum der angefochtenen Verfügung wurde Serbien als Her­kunftsland des Beschwerdeführers bezeichnet, was sich allerdings heute als obsolet erweist. Zwar war der Be­schwerdeführer zum Zeitpunkt sei­nes Asylgesuchs sowie jenem der Anordnung seiner vorläufigen Auf­nah­me jugoslawischer Staats­angehöriger, indessen haben im Nach­gang der kosovarischen Un­abhängigkeitserklärung vom 17. Februar 2008 zahlrei­che Staaten der Europäischen Union (EU) sowie auch die Schweiz Koso­vo als von Serbien unabhängigen Staat anerkannt. Da die kosovarische Staatsangehörigkeit des Beschwerdeführers unbestritten ist (vgl. diesbe­züglich auch das zur Publikation vorgesehene Urteil D-7561/2008 vom 15. April 2010), hat die Prüfung eines Wegweisungsvollzugs nach Kosovo zu erfolgen.</w:t>
      </w:r>
    </w:p>
    <w:p>
      <w:r>
        <w:rPr>
          <w:b/>
        </w:rPr>
        <w:t>E. 5.2</w:t>
      </w:r>
    </w:p>
    <w:p>
      <w:r>
        <w:t>Mit Verfügung des BFF vom 30. Mai 2003 wurde rechtskräftig fest­ge­stellt, dass der Beschwerdeführer die Flüchtlingseigen­schaft nicht erfüllt. Daher kann das in Art. 5 AsylG verankerte Prinzip des flücht­lings­recht­li­chen Non-Re­foulements im vor­liegenden Verfahren keine Anwendung fin­den. In der vom Beschwerdeführer gegen diese Verfügung am 4. Juli 2003 erhobenen Beschwerde bildete Prozessthema gemäss ausdrück­li­chem Rechtsbegehren nur noch der Wegweisungsvollzug beziehungs­weise die Anordnung einer vorläufigen Aufnahme wegen Unzumutbarkeit. Daraus ist folglich zu schliessen, dass dem Beschwerde­führer bereits zum damaligen Zeitpunkt keine menschenrechtswidrige Behandlung im Sinne von Art. 3 der Konvention vom 4. November 1950 zum Schutze der Menschenrechte und Grundfrei­heiten (EMRK, SR 0.101) im Falle einer Rückkehr in den Kosovo drohte. Ebenfalls ergeben sich aus den Akten des vorliegenden Aufhebungsverfahrens keine Anhaltspunkte dafür, dass der Beschwerdeführer bei einem Wegweisungsvollzug in sein Heimatland einer nach Art. 3 EMRK verbotenen Strafe oder Behandlung ausgesetzt sein könnte. Ferner hat die Schweiz Kosovo am 27. Februar 2008 als von Serbien un­abhängigen Staat anerkannt und am 1. April 2009 als ver­fol­gungs­sicheren Staat (sog. "Safe Country") be­zeichnet. Was nun die auf Beschwerdestufe wegen der Herkunft (albanischsprachiger Roma), der speziellen familiären Vorgeschichte und des Albinismus des Beschwerde­führers wiederholte Berufung auf eine Verletzung von Art. 3 EMRK anbe­langt, so beschlägt dieser Aspekt zunächst praxisgemäss die Frage der Zumutbarkeit des Wegweisungsvollzugs, was aufgrund der in casu grei­fenden Ausnahmeklausel von Art. 83 Abs. 7 AuG nicht Prüfungs­ge­gen­stand bildet. Ferner sind diese Vorbringen nicht geeignet, eine konkrete Gefährdung im Sinne von Art. 3 EMRK ("real risk") zu begründen; den Ak­ten sind denn diesbezüglich auch keine hinreichend substanziierten An­haltspunkte zu entnehmen. Mithin erübrigen sich Erörterungen in diesem Zusammenhang. Der Vollzug der Wegweisung erweist sich vorliegend als zulässig.</w:t>
      </w:r>
    </w:p>
    <w:p>
      <w:r>
        <w:rPr>
          <w:b/>
        </w:rPr>
        <w:t>E. 6</w:t>
      </w:r>
    </w:p>
    <w:p>
      <w:r>
        <w:t>Aus den obigen Erwägungen ergibt sich, dass die durch die Vorinstanz angeordnete Aufhebung der vorläufigen Aufnahme zu bestätigen ist. Die angefochtene Verfügung verletzt somit Bundesrecht nicht, stellt den rechtserheblichen Sachverhalt richtig und vollständig fest und ist an­ge­messen. Die Beschwerde ist nach dem Gesagten abzuweisen.</w:t>
      </w:r>
    </w:p>
    <w:p>
      <w:r>
        <w:rPr>
          <w:b/>
        </w:rPr>
        <w:t>E. 7.1</w:t>
      </w:r>
    </w:p>
    <w:p>
      <w:r>
        <w:t>Bei diesem Ausgang des Verfahrens wären die Kosten grundsätz­lich dem Beschwerdeführer aufzuerlegen (Art. 63 Abs. 1 VwVG). Wie vor­ste­hend aufgezeigt, litt jedoch die angefochtene Verfügung im Zeitpunkt ich­res Erlasses an einem Verfahrensmangel. Dieser Mangel wurde zwar an­gesichts der vom BFM im Rahmen der Vernehmlassung nachgereichten Ergänzung auf Be­schwerdeebene geheilt; aus dem Umstand, dass der Beschwerdefüh­rer nur durch das Ergreifen eines Rechtsmittels zu einem rechtskon­formen Entscheid gelangt ist, darf ihm jedoch kein finanzieller Nachteil erwachsen, weshalb in Anwendung von Art. 63 Abs. 1 in fine VwVG i. V. m. Art. 6 Bst. b des Reglements vom 21. Februar 2008 über die Kos­ten und Entschädigungen vor dem Bundesverwaltungsgericht (VGKE, SR 173.320.2) keine Kosten auf­zuerlegen sind (vgl. BVGE 2007/9, BVGE 2008/47, EMARK 2003 Nr. 5). Der am 22. Oktober 2008 in der Höhe von Fr. 600.- geleistete Kostenvorschuss ist zurück zu erstat­ten.</w:t>
      </w:r>
    </w:p>
    <w:p>
      <w:r>
        <w:rPr>
          <w:b/>
        </w:rPr>
        <w:t>E. 7.2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Diese ist auf­grund des zuverlässig abschätzbaren Zeitauf­wandes seines Rechts­ver­treters und der praxisgemässen Bemessungs­faktoren (Art. 16 Abs. 1 Bst. a VGG i. V. m. Art. 8, Art. 10 Abs. 2 und Art. 14 Abs. 2 VGKE) auf ins­gesamt Fr. 800.- (inklusive Auslagen und allfällige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