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D-6321/2008 vom 17. November 2010</w:t>
      </w:r>
    </w:p>
    <w:p>
      <w:r>
        <w:t>Bundesverwaltungsgericht, 2010-11-17, DE</w:t>
      </w:r>
    </w:p>
    <w:p>
      <w:r>
        <w:rPr>
          <w:b/>
        </w:rPr>
        <w:t xml:space="preserve">Quelle: </w:t>
      </w:r>
      <w:r>
        <w:t>https://mcp.opencaselaw.ch/entscheid/bvger_D-6321_2008</w:t>
      </w:r>
    </w:p>
    <w:p>
      <w:r>
        <w:t>FR: TAF D-6321/2008 du 17 novembre 2010</w:t>
      </w:r>
    </w:p>
    <w:p>
      <w:r>
        <w:t>IT: TAF D-6321/2008 del 17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die Flüchtlingseigenschaft gemäss Art. 3 AsylG und denjenigen an die Glaubhaftigkeit gemäss Art. 7 AsylG nicht standhielten. Zu Art. 7 AsylG führte die Vorinstanz unter anderem aus, die Schilderungen des Beschwerdeführers seien als unsubstanziiert und ausweichend zu qualifizieren. Er sei in der Regel nicht in der Lage gewesen, seine Vorbringen auf Nachfrage hin ausführlicher darzulegen. So seien seine Schilderungen hinsichtlich der Probleme mit der Polizei in E._______ sowie über die Mitnahmen unsubstanziiert und auf Nachfrage wiederhole er sich nur. Auch die Probleme in F._______ könne der Beschwerdeführer kaum zeitlich präzise einordnen, er beschränke sich lediglich auf die Jahresangaben 2004 bis 2005. Im Weiteren stimme auch das politische Profil des Beschwerdeführers nur bedingt mit den geltend gemachten Bedrohungen und Nachteilen überein, da er nur ein einfaches Mitglied der HADEP und der DTP gewesen sei, ohne klare politische Funktionen oder Aktivitäten. Insgesamt würden die Vorbringen des Beschwerdeführers nicht zu überzeugen vermögen, insbesondere was die Häufigkeit und Intensität der Behelligungen anbelange. So könne nicht geglaubt werden, dass der Beschwerdeführer in F._______ von der Polizei mit dem Tode bedroht und in E._______ in den Wald respektive in die Berge geführt und dort aufgefordert worden sei, als Spitzel tätig zu sein. Zu Art. 3 AsylG hielt das BFM hauptsächlich fest, aufgrund der Tätigkeiten des Beschwerdeführers für die HADEP und die DTP könne nicht ausgeschlossen werden, dass es tatsächlich zu Kontrollen und Einschüchterungen gekommen sei, auch wenn die heutige DTP eine legale Partei sei [Die DTP wurde durch Entscheid des Verfassungsgerichts am 11. Dezember 2009 verboten; Anmerkung des Gerichts]. Ebenso sei es denkbar, dass er wegen seines Schwagers bei der PKK befragt und schikaniert werde. Darüber hinaus seien die geltend gemachten weitergehenden Behelligungen jedoch nicht glaubhaft. Der Umstand, dass der Beschwerdeführer die von ihm geltend gemachten Tätigkeiten für die DTP ausgeführt habe und die Behörden deswegen an seiner Person interessiert gewesen seien, genüge nicht, um begründete Furcht vor einer zukünftigen asylrelevanten Verfolgung anzunehmen, zumal die geltend gemachten weitergehenden Behelli-gungen nicht glaubhaft seien. An dieser Einschätzung vermöchten auch die vom Beschwerdeführer eingereichten Bestätigungsschreiben nichts zu ändern, handle es sich doch dabei um Gefälligkeitsschrei-ben, die auf seinen Angaben beruhten, oder um reine Mitgliedschaftsbestätigungen. Bezüglich der Vorbringen des Beschwerdefüh-rers, wonach er als Angehöriger der kurdischen Bevölkerung von den türkischen Behörden schikaniert und benachteiligt werde, sei festzu-halten, dass es sich dabei nicht um ernsthafte Nachteile im Sinne des Asylgesetzes handle, die einen Verbleib im Heimatland verunmögli-chen oder unzumutbar erschweren würden. Die allgemeine Situation, in der sich die kurdische Bevölkerung befinde, führe für sich alleine nicht zur Anerkennung der Flüchtlingseigenschaft. Für die weitere Begründung wird auf die vorinstanzlichen Erwägungen verwiesen.</w:t>
      </w:r>
    </w:p>
    <w:p>
      <w:r>
        <w:rPr>
          <w:b/>
        </w:rPr>
        <w:t>E. 4.2</w:t>
      </w:r>
    </w:p>
    <w:p>
      <w:r>
        <w:t>In der Beschwerde wird im Wesentlichen geltend gemacht, der Beschwerdeführer sei jahrelang in den Reihen der kurdischen Parteien HADEP, DEHAP und auch später bei der DTP politisch aktiv gewesen. Durch seine Aktivitäten sei er immer mehr ins Visier der Sicherheitskräfte, allen voran der Zivilpolizei geraten. Dies sei nicht nur wegen seiner eigenen politischen Aktivitäten geschehen, sondern auch deswegen, weil sein Schwager bei der Guerilla sei. Es sei eine bekannte Tatsache, dass der Staat im Heimatland des Beschwerdeführers mit allen Mitteln versuche, den Kampf der Kurden für die Freiheit zu unterbinden. Diesbezüglich schrecke der Staat vor nichts zurück. Eine Methode sei die Einschleusung von Agenten beziehungsweise Spitzel in die erwähnten Parteien. Genau diese Rolle habe man in E._______ ihm übertragen wollen. Es sei zudem eine bekannte Tatsache, dass die Verwandten derer, die als Guerilla gegen den türkischen Staat kämpften, unter ständigem Druck der Behörden stehen und als "potenzielle Terroristen" angesehen würden. Es müsse daher bei der Gesamtwürdigung des Falles davon ausgegangen werden, dass im vorliegenden Fall zumindest im Sinne von Art. 3 AsylG eine Reflex-verfolgung vorliege. Die Behauptung der Vorinstanz, wonach die Vor-bringen des Beschwerdeführers unglaubhaft seien, treffe nicht zu. Seine übereinstimmenden Vorbringen vermöchten den Anforderungen an die Glaubhaftigkeit zu genügen.</w:t>
      </w:r>
    </w:p>
    <w:p>
      <w:r>
        <w:rPr>
          <w:b/>
        </w:rPr>
        <w:t>E. 5.1</w:t>
      </w:r>
    </w:p>
    <w:p>
      <w:r>
        <w:t>Die Vorinstanz hat den vom Beschwerdeführer geltend gemachten Festnahmen durch die Polizei im Jahre 1999, den Drohungen durch die Polizei beziehungsweise die Nationalisten in Istanbul sowie seiner Schilderung, wonach er in E._______ von der Polizei in den Wald beziehungsweise in die Berge geführt und zu Spitzeltätigkeiten aufgefordert worden sei, in Berücksichtigung seines politischen Profils die Glaubhaftigkeit abgesprochen. Ebenso hat das BFM die Telefondro-hungen, die der Beschwerdeführer im Jahre 2006 in E._______ erhalten haben will, implizit als unglaubhaft erachtet. Nachfolgend ist daher zu prüfen, ob die Vorinstanz die diesbezüglichen Vorbringen des Beschwerdeführers zu Recht als unglaubhaft im Sinne von Art. 7 AsylG beurteilt hat.</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5.3</w:t>
      </w:r>
    </w:p>
    <w:p>
      <w:r>
        <w:t>Vorab ist festzustellen, dass der Beschwerdeführer den Wortlaut der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bei er Befragung im Empfangszentrum zumindest ansatzweise erwähnt werden.</w:t>
      </w:r>
    </w:p>
    <w:p>
      <w:r>
        <w:rPr>
          <w:b/>
        </w:rPr>
        <w:t>E. 5.4</w:t>
      </w:r>
    </w:p>
    <w:p>
      <w:r>
        <w:t>In Übereinstimmung mit der Vorinstanz ist festzuhalten, dass die Aussagen des Beschwerdeführers hinsichtlich der Drohungen durch die Polizei beziehungsweise die Nationalisten in F._______ äusserst unsubstanziiert ausgefallen sind. Das Gleiche gilt für die Schilderungen bezüglich der angeblichen Entführungen in E._______ durch die Polizei im Jahre 2006. So machte der Beschwerdeführer anlässlich der Anhörung beispielsweise geltend, er sei in Istanbul von der Polizei drei bis vier Mal bedroht worden, wobei er nicht in der Lage war, die verschiedenen Drohungen datumsmässig einigermassen zu konkretisieren (Akten BFM A 24/19, S. 8 f.). Zudem vermochte er den konkreten Inhalt dieser durch die Polizei gegen ihn ausgesprochenen Drohungen nicht wiederzugeben (Akten BFM A 24/19, S. 9). Auch bezüglich der angeblichen Drohungen durch die Nationalisten konnte der Beschwerdeführer keine genauen zeitlichen Angaben machen, obwohl sie ihm sogar gedroht haben sollen, sein Geschäft in die Luft zu sprengen (Akten BFM A 24/19, S. 8). Desgleichen ist bezüglich der Entführungen durch die Polizei in E.________ im Jahre 2006 sowie der Telefondrohungen, die der Beschwerdeführer im selben Jahr in E._______ erhalten haben will, festzustellen, dass die diesbezüglichen Ausführungen sehr vage ausgefallen sind. So schilderte der Beschwerdeführer beispielsweise die Entführung durch die Polizei derart detailarm und ohne Realkennzeichen, dass der Schluss zu ziehen ist, er habe das Geschilderte erfunden und nicht selbst erlebt (vgl. Akten BFM A 24/19, S. 11). Zudem war er bei der Anhörung insbesondere nicht in der Lage anzugeben, wie häufig und in welchen zeitlichen Abständen er die angeblichen Telefondrohungen erhalten haben will (Akten BFM A 24/19, S. 10). Auch seine Aussagen hinsichtlich des Inhalts dieser Drohungen sind knapp und einsilbig ausgefallen (Akten BFM A 24/19, S. 10). Bezüglich der geltend gemachten Festnahmen im Jahre 1999 erscheint es unplausibel, dass der Beschwerdeführer wegen seiner Tätigkeit als Wahlhelfer innerhalb kurzer Zeit dreimal nur für wenige Tage festgehalten worden sein soll. Dies auch deshalb, weil er keine Gründe dafür nennen konnte, weshalb er nach seiner ersten Festnahme noch ein zweites und drittes Mal festgenommen worden sei (Akten BFM A 24/19, S. 14). Im Weiteren ist es unglaubhaft, dass der Beschwerdeführer in F._______ einzig aufgrund seiner kurdischen Volkszugehörigkeit von der Polizei beziehungsweise den Nationalisten in der geltend gemachten Art und Weise bedroht beziehungsweise erpresst worden sein soll, da gemäss eigenen Aussagen des Beschwerdeführers weder die Polizei noch die Nationalisten über seine frühere Tätigkeit für die HADEP Bescheid wussten (Akten BFM A 24/19, S. 7). Unplausibel erscheint zudem die Behauptung des Beschwerdeführers, wonach die Polizei in F._______ zwar sehr viel Geld von ihm verlangt haben soll, ansonsten sie gedroht hätten, ihn zu töten, jedoch kein Datum betreffend die Geldübergabe nannten (Akten BFM A 24/19, S. 7 f.). Zweifel an den behaupteten Verfolgungsvorbringen des Beschwerdeführers erweckt auch die Tatsache, dass er anlässlich der Anhörung erhebliche Mühe bekundete, die geltend gemachten Mitnahmen in den Wald beziehungsweise in die Berge durch die Polizei im Jahre 2006 zeitlich einzuordnen (Akten BFM A 24/19, S. 11). Da es sich bei diesen Ereignissen um sehr einschneidende Erlebnisse handelt, wäre zu erwarten gewesen, dass der Beschwerdeführer in der Lage hätte sein müssen, diese Geschehnisse zumindest auf den Monat bezogen zeitlich einzuordnen. Dies umso mehr, als zum Zeitpunkt der Anhörung lediglich zirka ein Jahr seit diesen behaupteten Entführungen ver-gangen war. In diesem Zusammenhang ist ebenso wenig nachvoll-ziehbar, dass der Beschwerdeführer bei der Anhörung keine Auskunft darüber geben konnte, an welchem Datum das angebliche Ultimatum, welches ihm von der Polizei in E._______ bezüglich der Zusammen-arbeit gesetzt worden sei, abgelaufen wäre (Akten BFM A 24/19, S. 12). Als unplausibel erscheint zudem das Vorbringen des Beschwerdeführers, wonach er sich nach den Entführungen durch die Polizei im Jahre 2006 noch monatelang in seinem Heimatdorf aufgehalten haben will (Akten BFM A 24/19, S. 12). Es ist vielmehr davon auszugehen, dass er nach diesen für ihn einschneidenden Ereignissen das Dorf unverzüglich verlassen hätte. Im Weiteren ist festzustellen, dass die Aussagen des Beschwerdeführers in wesentlichen Punkten widersprüchlich ausgefallen sind. Beispielsweise führte er anlässlich der Befragung aus, er habe sein Heimatland am 5. Januar 2007 verlassen (Akten BFM A 1/11, S. 7). Bei der Anhörung erklärte er demgegenüber, er habe die Türkei erst am 10. Januar 2007 verlassen (Akten BFM A 24/19, S. 11). Zudem gab er bei der Befragung zu Protokoll, er sei im Jahre 1999 jeweils für zwei Tage von der Polizei festgehalten worden (Akten BFM A 1/11, S. 5), hingegen führte er bei der Anhörung aus, er sei drei Tage lang festgehalten worden (Akten BFM A 24/19, S. 14). Das Bundesverwaltungsgericht gelangt daher nach Prüfung der gesamten Akten und in Würdigung der im vorinstanzlichen Verfahren ein-gereichten Beweismittel in Übereinstimmung mit dem BFM zur Auffassung, dass es dem Beschwerdeführer nicht gelungen ist, die von ihm geltend gemachten Festnahmen im Jahre 1999 sowie die Dro-hungen durch die Polizei beziehungsweise die Nationalisten in F._______ glaubhaft zu machen. Ebenso wenig kann seiner Schilderung, wonach er in E._______ von der Polizei in den Wald beziehungsweise in die Berge geführt und zu Spitzeltätigkeiten aufgefordert worden sei, und seiner Behauptung, er sei im Jahre 2006 in E._______ die ganze Zeit per Telefon bedroht worden, geglaubt werden. An dieser Einschätzung ändern auch die vom Beschwerdeführer im Beschwerdeverfahren eingereichten Beweismittel nichts. Den Internetausdrucken fehlt, abgesehen von der Mitgliedschaft bei der DTP, die konkrete Betroffenheit des Beschwerdeführers und das Anwaltsschreiben sowie die Referenzschreiben weisen wegen ihres allgemeinen und unverbind-lichen Inhalts lediglich Gefälligkeitscharakter auf, so dass ihnen kein Beweiswert zukommt. Auffallend ist im Übrigen, dass die Schreiben der Anwälte H._______ und I.________ identische Unterschriften aufweisen.</w:t>
      </w:r>
    </w:p>
    <w:p>
      <w:r>
        <w:rPr>
          <w:b/>
        </w:rPr>
        <w:t>E. 5.5</w:t>
      </w:r>
    </w:p>
    <w:p>
      <w:r>
        <w:t>Aufgrund der Akten und der eingereichten Beweismittel ist demgegenüber nicht von vornherein auszuschliessen, dass der Beschwerdeführer im Jahre 1999 für die HADEP als Wahlhelfer tätig war; ebenso wenig, dass er im Jahre 2006 Mitglied der DTP war und in dieser Funktion an einer Spendenaktion teilnahm. Es ist daher möglich, dass der Beschwerdeführer wegen dieser Tätigkeiten von der Polizei tatsächlich kontrolliert und eingeschüchtert wurde. Ebenso ist denkbar, dass er wegen der geltend gemachten Mitgliedschaft seines Schwagers bei der PKK von der Polizei Schikanen ausgesetzt war. Im Folgenden ist daher zu prüfen, ob es sich dabei um asylrechtlich beachtliche Verfolgungsmassnahmen gemäss Art. 3 AsylG handelt.</w:t>
      </w:r>
    </w:p>
    <w:p>
      <w:r>
        <w:rPr>
          <w:b/>
        </w:rPr>
        <w:t>E. 5.6</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5.7</w:t>
      </w:r>
    </w:p>
    <w:p>
      <w:r>
        <w:t>Auch wenn es zutreffen sollte, dass der Beschwerdeführer aufgrund seiner Tätigkeiten für die HADEP beziehungsweise die DTP von der Polizei kontrolliert und eingeschüchtert wurde, handelt es sich dabei nicht um Nachteile, die die Flüchtlingseigenschaft im Sinne von Art. 3 AsylG begründen, da sie zu wenig intensiv sind. Übereinstimmend mit der Vorinstanz ist überdies festzuhalten, dass der Beschwerdeführer nicht in exponierter Stellung für die DTP tätig war. Gemäss eigenen Aussagen war er erst seit Mai 2006 Mitglied dieser Partei und zudem nur im August für die DTP tätig, indem er Spendengelder für kurdische Flutopfer sammelte (act. A 24/19, S. 5 f.). Allein aus der Tatsache, dass der Beschwerdeführer Mitglied der DTP gewesen ist und für diese Partei Spendengelder gesammelt hat, kann im heutigen Zeitpunkt keine begründete Furcht abgeleitet werden, künftig im Heimatstaat ernsthaften Nachteilen im Sinne des Gesetzes ausgesetzt zu werden. Die Mitwirkung als einfaches Mitglied oder Sym-pathisant genügt in der Regel für sich allein nicht, eine flüchtlingsrechtlich relevante Gefährdung durch den türkischen Staat abzuleiten. Dafür, dass dem Beschwerdeführer wegen seiner für die HADEP beziehungsweise die DTP erfolgten Aktivitäten Nachteile im heutigen Zeitpunkt erwachsen würden, sind insgesamt keine Anhaltspunkte ersichtlich, dies obwohl die DTP im Dezember 2009 verboten wurde. An dieser Einschätzung vermögen auch die Vorbringen des Beschwerdeführers in der Rechtsmittelschrift nichts zu ändern.</w:t>
      </w:r>
    </w:p>
    <w:p>
      <w:r>
        <w:rPr>
          <w:b/>
        </w:rPr>
        <w:t>E. 5.8</w:t>
      </w:r>
    </w:p>
    <w:p>
      <w:r>
        <w:t>In der Beschwerde wird vom Beschwerdeführer zudem geltend gemacht, wegen der Mitgliedschaft seines Schwagers bei der PKK liege eine Reflexverfolgung vor. Sofern der Schwager des Beschwerdeführers tatsächlich für die PKK tätig ist, was nicht belegt ist, ist ein gewisser behördlicher Druck nicht auszuschliessen. Dieser Druck ist indessen nicht intensiv genug, um von einer Reflexverfolgung des Beschwerdeführers auszugehen; die von ihm geltend gemachte Verfolgung durch die türkischen Behörden sowie die geltend gemachten Telefondrohungen wurden nicht glaubhaft gemacht. In diesem Zusammenhang ist festzuhalten, dass die Ehefrau des Beschwerdeführers, die gemäss seinen Aussagen ebenfalls Adressatin von Telefondrohungen wegen der Mitgliedschaft ihres Bruders in der PKK war, noch immer im Heimatdorf wohnt.</w:t>
      </w:r>
    </w:p>
    <w:p>
      <w:r>
        <w:rPr>
          <w:b/>
        </w:rPr>
        <w:t>E. 5.9</w:t>
      </w:r>
    </w:p>
    <w:p>
      <w:r>
        <w:t>Soweit der Beschwerdeführer überdies geltend macht, er werde in der Türkei als Angehöriger der kurdischen Bevölkerung von den türkischen Behörden schikaniert und benachteiligt,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Die Anforderungen an die Feststellung einer Kollektivverfolgung sind gemäss Rechtsprechung der ARK, die auch für das Bundesverwaltungsgericht Geltung behält, sehr hoch (vgl. dazu EMARK 1993 Nrn. 9 und 10 betreffend syrisch-orthodoxe Christen in der Türkei; EMARK 1995 Nr. 1 betreffend Yeziden in der Türkei;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3f.). Gemäss geltender Rechtsprechung der Asylbehörden reichen die allgemeinen Benachteiligungen, denen die Kurden in der Türkei ausgesetzt sind, nicht aus, um als Verfolgung eingestuft zu werden (vgl. EMARK 1993 Nr. 20 E. 3a S. 130). Wie oben dargelegt, genügen zudem auch die vom Beschwerdeführer zusätzlich geltend gemachten Verfolgungsmassnahmen - soweit sie überhaupt glaubhaft sind - den gesetzlichen Anforderungen nicht, um als asylrelevante Verfolgung gelten zu können.</w:t>
      </w:r>
    </w:p>
    <w:p>
      <w:r>
        <w:rPr>
          <w:b/>
        </w:rPr>
        <w:t>E. 5.10</w:t>
      </w:r>
    </w:p>
    <w:p>
      <w:r>
        <w:t>Aufgrund der vorstehenden Erwägungen erübrigt es sich, auf die weiteren Ausführungen in der Beschwerde und die zahlreichen eingereichten Beweismittel im Einzelnen weiter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weiterhin zutreffende Lagebeurteilung in EMARK 2004 Nr. 8). Eigenen Angaben zufolge leben seine Eltern, seine Ehefrau und sein Sohn in seinem Heimatdorf sowie sieben seiner Geschwister in Dörfern in der Provinz E._______. Der Beschwerdeführer verfügt folglich in der Türkei über ein intaktes soziales Beziehungsnetz und wird für die wirtschaftliche Reintegration auf die Unterstützung seiner Familie zählen können. Es sind somit auch keine persönlichen Gründe ersichtlich, die gegen die Rückkehr des Beschwerdeführers sprechen.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