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D-6313/2013 vom 8. Januar 2014</w:t>
      </w:r>
    </w:p>
    <w:p>
      <w:r>
        <w:t>Bundesverwaltungsgericht, 2014-01-08, FR</w:t>
      </w:r>
    </w:p>
    <w:p>
      <w:r>
        <w:rPr>
          <w:b/>
        </w:rPr>
        <w:t xml:space="preserve">Quelle: </w:t>
      </w:r>
      <w:r>
        <w:t>https://mcp.opencaselaw.ch/entscheid/bvger_D-6313_2013</w:t>
      </w:r>
    </w:p>
    <w:p>
      <w:r>
        <w:t>FR: TAF D-6313/2013 du 8 janvier 2014</w:t>
      </w:r>
    </w:p>
    <w:p>
      <w:r>
        <w:t>IT: TAF D-6313/2013 del 8 gennaio 2014</w:t>
      </w:r>
    </w:p>
    <w:p>
      <w:pPr>
        <w:pStyle w:val="Heading2"/>
      </w:pPr>
      <w:r>
        <w:t>Regeste</w:t>
      </w:r>
    </w:p>
    <w:p>
      <w:r>
        <w:t>Asile et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recourants ont qualité pour recourir. Présenté dans la forme et dans les délais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il sied de relever que les motifs d'asile allégués par les intéressés, à savoir les pressions exercées par le (...) [proche parent] de la recourante, lequel avait souhaité l'épouser, ne sont pas déterminants au sens de l'art. 3 LAsi. Au surplus, ils demeurent imprécis, sont divergents, voire contradictoires et manquent singulièrement de crédit. Lors de son audition, la recourante a déclaré qu'il régnait un "climat de guerre permanent" au sein de sa famille et a renchéri en précisant que l'entier de sa famille était rangé du côté de son (...) [proche parent] (cf. audition sur les motifs p. 6). Ces affirmations sont toutefois incohérentes et contradictoires, dans la mesure où, selon ses allégations, à tout le moins l'un de ses frères a soutenu son mariage avec le recourant. De plus, elle a également déclaré que sa famille était divisée sur la question (cf. audition sur les motifs p. 7). Il en va de même pour le recourant qui a allégué devant l'ODM, tantôt que les frères et soeurs de son épouse étaient rangés du côté du (...) [proche parent] (cf. audition sur les motifs p. 5) tantôt que (..) [seuls certains membres de la famille] soutenaient le projet de ce dernier (cf. audition sur les motifs p. 6). Par ailleurs, en admettant que B._______ ait réellement été en conflit avec ses proches en raison de son union avec le recourant, il est surprenant qu'après son mariage, elle ait continué à vivre avec ceux-là durant près de quatre ans, à savoir jusqu'à son départ pour l'Italie en 2011 (cf. audition sur les motifs p. 9). Dans cette hypothèse, le comportement du recourant est du reste tout aussi illogique. Ce dernier a, en effet, affirmé avoir été passé à tabac et menacés de mort, lui et son épouse, à leur domicile à de réitérées reprises (cf. audition p. 6). En admettant la réalité de son récit, il est peu crédible qu'il soit retourné en Italie en 2008, laissant ainsi son épouse seule aux mains de sa famille. Quant aux allégations d'A._______ concernant le contact supposément pris avec la police marocaine et la réaction de celle-ci, elles sont vagues, stéréotypées et manquent tout simplement de crédit, le recourant ne les situant pas dans le temps et n'apportant aucune substance à ses allégations. La présence du (...) [proche parent] sur le territoire italien reste tout aussi sujette à caution. En effet les recourants ont été incapables de donner le lieu de séjour exact de ce dernier en Italie, se perdant dans des affirmations infondées lors des auditions. Tel est le cas lorsque la recourante déclare qu'il se trouve "partout" en Italie (cf. audition préliminaire p. 9), ou qu'elle affirme ne pas s'intéresser du tout à cette question (cf. audition sur les motifs p. 7) ou encore lorsque le recourant cite une série de villes du nord de l'Italie sans autres formes d'explications (cf. audition sur les motifs p. 6). Au demeurant, à supposer que le (...) [proche parent] se soit effectivement trouvé sur le territoire italien, il est contraire à toute logique que les recourants, dans le but de fuir l'emprise de ce dernier, se soient, dans un premier temps, réfugiés en Italie, qui plus est au nord du pays, où, selon leurs propres déclarations, l'auteur des menaces était en mesure de les atteindre dans la mesure où il y séjournait. Cela étant, la crédibilité du récit présenté par les intéressés est d'autant plus douteuse qu'avant de venir en Suisse ceux-ci n'ont jamais demandé la protection des autorités des pays dans lesquels ils ont séjourné depuis 2007, à savoir l'Italie et la France, alors que rien ne permet d'admettre qu'ils en aient été empêché. De plus, ils n'ont pas produit les documents annoncés dans leur recours. Cela dit, la pertinence des motifs exposés est également sujette à caution, d'autant plus que le requérant a notamment admis avoir quitté la France pour venir en Suisse en vue d'échapper à ses créanciers (cf. audition p. 5).</w:t>
      </w:r>
    </w:p>
    <w:p>
      <w:r>
        <w:rPr>
          <w:b/>
        </w:rPr>
        <w:t>E. 3.2</w:t>
      </w:r>
    </w:p>
    <w:p>
      <w:r>
        <w:t>Au vu de ce qui précède, le recours, en tant qu'il porte sur la non reconnaissance de la qualité de réfugié et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La demande de restitution de l'effet suspensif est irrecevable, l'ODM ne l'ayant pas retiré dans la décision attaquée. Il en va de même quant à la demande de l'assignation à l'autorité de s'abstenir de prendre contact avec le pays d'origine ou de provenance, ainsi que de leur transmettre toute donnée, dès lors qu'il ne ressort pas du dossier qu'une telle communication ait eu lieu.</w:t>
      </w:r>
    </w:p>
    <w:p>
      <w:r>
        <w:rPr>
          <w:b/>
        </w:rPr>
        <w:t>E. 6</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tel que défini à l'art. 5 LAsi. Comme exposé ci-avant au considérant 3, les recourants n'ont pas rendu vraisemblable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2011/24 consid. 10.3).</w:t>
      </w:r>
    </w:p>
    <w:p>
      <w:r>
        <w:rPr>
          <w:b/>
        </w:rPr>
        <w:t>E. 7.5</w:t>
      </w:r>
    </w:p>
    <w:p>
      <w:r>
        <w:t>En l'occurrence, pour les mêmes motifs que ceux retenus ci-avant, c'est à juste titre que l'ODM a nié l'existence d'éléments concrets et avérés laissant craindre que les recourants puissent être exposés à une peine ou à des traitements prohibés par les engagements internationaux de la Suisse en cas d'exécution du renvoi.</w:t>
      </w:r>
    </w:p>
    <w:p>
      <w:r>
        <w:rPr>
          <w:b/>
        </w:rPr>
        <w:t>E. 7.6</w:t>
      </w:r>
    </w:p>
    <w:p>
      <w:r>
        <w:t>Dès lors, l'exécution du renvoi des recourants sous forme de refoulement ne transgresse aucun engagement de la Suisse relevant du droit international, de sorte qu'elle s'avère licite (art. 44 al. 2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et jurisp.cit.).</w:t>
      </w:r>
    </w:p>
    <w:p>
      <w:r>
        <w:rPr>
          <w:b/>
        </w:rPr>
        <w:t>E. 8.2</w:t>
      </w:r>
    </w:p>
    <w:p>
      <w:r>
        <w:t>Cela dit, il est notoire que le Maroc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des recourants. A cet égard, l'autorité de céans relève que les intéressés sont jeunes et n'ont pas allégué de problème de santé particulier. Au demeurant, ceux-ci disposent d'un réseau familial et social dans leur pays, tout particulièrement à E._______, ville dont ils sont tous deux originaires et où ils ont passé une grande partie de leur vie.</w:t>
      </w:r>
    </w:p>
    <w:p>
      <w:r>
        <w:rPr>
          <w:b/>
        </w:rPr>
        <w:t>E. 8.4</w:t>
      </w:r>
    </w:p>
    <w:p>
      <w:r>
        <w:t>Concernant la situation de leur fille C._______, âgée de deux ans, le Tribunal constate qu'au vu de son jeune âge, elle se trouve encore dans un état de dépendance très étroite avec ses parents. Aussi, on ne saurait considérer qu'un renvoi dans son pays d'origine serait susceptible d'entraîner un déracinement tel qu'il y aurait lieu de craindre pour son équilibre psychique et physique. Dans ces conditions, le principe de l'intérêt supérieur de l'enfant, tel que découlant de l'art. 3 al. 1 de la Convention du 20 novembre 1989 relative aux droits de l'enfant (Conv. enfants, RS 0.107), ne s'oppose pas à l'exécution de son renvoi (cf. arrêt du Tribunal administratif fédéral D­7620/2008 du 1er avril 2011 consid. 7.4 ; ATAF 2009/8 consid. 9.3.2 ; ATAF 2009/51 consid. 5.6).</w:t>
      </w:r>
    </w:p>
    <w:p>
      <w:r>
        <w:rPr>
          <w:b/>
        </w:rPr>
        <w:t>E. 8.5</w:t>
      </w:r>
    </w:p>
    <w:p>
      <w:r>
        <w:t>Pour ces motifs, l'exécution du renvoi doit être considérée comme raisonnablement exigible.</w:t>
      </w:r>
    </w:p>
    <w:p>
      <w:r>
        <w:rPr>
          <w:b/>
        </w:rPr>
        <w:t>E. 9</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10</w:t>
      </w:r>
    </w:p>
    <w:p>
      <w:r>
        <w:t>Il s'ensuit que le recours, en tant qu'il conteste la décision de renvoi et l'exécution de cette mesure, doit être également rejeté.</w:t>
      </w:r>
    </w:p>
    <w:p>
      <w:r>
        <w:rPr>
          <w:b/>
        </w:rPr>
        <w:t>E. 11</w:t>
      </w:r>
    </w:p>
    <w:p>
      <w:r>
        <w:t>Le recours s'avérant manifestement infondé, il est rejeté dans le cadre d'une procédure à juge unique, avec l'approbation d'un second juge (art. 111 let. e LAsi). Il est dès lors renoncé à un échange d'écritures, le présent arrêt n'étant motivé que sommairement (art. 111a al. 1 et 2 LAsi).</w:t>
      </w:r>
    </w:p>
    <w:p>
      <w:r>
        <w:rPr>
          <w:b/>
        </w:rPr>
        <w:t>E. 12</w:t>
      </w:r>
    </w:p>
    <w:p>
      <w:r>
        <w:t>Au vu de l'issue de la cause, il y a lieu de mettre les frais de procédure fixées à 600 francs à la charge des recourants, conformément aux art. 63 al. 1 PA et art. 2 et 3 let. b du règlement du 21 février 2008 concernant les frais, dépens et indemnités fixés par le Tribunal administratif fédéral (FITAF, RS 173.320.2). Cette somme est compensée par l'avance de frais déjà versée par les recourants le 25 novembre 2013. (disposition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