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D-6312/2023 vom 8. November 2023</w:t>
      </w:r>
    </w:p>
    <w:p>
      <w:r>
        <w:t>Bundesverwaltungsgericht, 2023-11-08, DE</w:t>
      </w:r>
    </w:p>
    <w:p>
      <w:r>
        <w:rPr>
          <w:b/>
        </w:rPr>
        <w:t xml:space="preserve">Quelle: </w:t>
      </w:r>
      <w:r>
        <w:t>https://mcp.opencaselaw.ch/entscheid/bvger_D-6312_2023_d20231108</w:t>
      </w:r>
    </w:p>
    <w:p>
      <w:r>
        <w:t>FR: TAF D-6312/2023 du 8 novembre 2023</w:t>
      </w:r>
    </w:p>
    <w:p>
      <w:r>
        <w:t>IT: TAF D-6312/2023 del 8 novembre 2023</w:t>
      </w:r>
    </w:p>
    <w:p>
      <w:pPr>
        <w:pStyle w:val="Heading2"/>
      </w:pPr>
      <w:r>
        <w:t>Regeste</w:t>
      </w:r>
    </w:p>
    <w:p>
      <w:r>
        <w:t>Nichteintreten auf Asylgesuch und Wegweisung (sicherer Drittstaat - Art. 31a Abs. 1 Bst. a AsylG) | Vollzug der Wegweisung (sicherer Drittstaat); Verfügung des SEM vom 8.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i.V.m. Art. 37 VGG und Art. 52 Abs. 1 VwVG).</w:t>
      </w:r>
    </w:p>
    <w:p>
      <w:r>
        <w:rPr>
          <w:b/>
        </w:rPr>
        <w:t>E. 2</w:t>
      </w:r>
    </w:p>
    <w:p>
      <w:r>
        <w:t>Wie sich aus den Beschwerdeanträgen und deren Begründung ergibt, rich- tet sich die vorliegende Beschwerde ausschliesslich gegen den von der Vorinstanz angeordneten Vollzug der Wegweisung. Die Dispositivziffern 1 und 2 der angefochtenen Verfügung (Nichteintreten auf das Asylgesuch und Wegweisung aus der Schweiz) bilden nicht Gegenstand des Verfah- rens.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t>D-6312/2023 Seite 6</w:t>
      </w:r>
    </w:p>
    <w:p>
      <w:r>
        <w:rPr>
          <w:b/>
        </w:rPr>
        <w:t>E. 5</w:t>
      </w:r>
    </w:p>
    <w:p>
      <w:r>
        <w:t>In der Beschwerde wird beantragt, die Sache sei zur Neubeurteilung an die Vorinstanz zurückzuweisen, weil das SEM bei den italienischen Behörden zur Gültigkeit der italienischen Aufenthaltsbewilligung weitere Abklärungen hätte tätigen müssen. Der Beschwerdeführer habe angegeben, dass sein Ausweis abgelaufen und eine Verlängerung nicht möglich gewesen sei. Hierbei handelt es sich jedoch bloss um eine Behauptung. Die italienischen Behörden haben ausdrücklich bestätigt, dass der Beschwerdeführer über subsidiären Schutz und eine entsprechende Aufenthaltsbewilligung ver- fügt. Es bestehen keine Hinweise für die Annahme, die italienischen Be- hörden hätten den subsidiären Schutzstatus des Beschwerdeführers auf- gehoben, weshalb keine weiteren Abklärungen diesbezüglich nötig sind. Der Rückweisungsantrag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Nachdem dem Beschwerdeführer in Italien internationaler Schutz gewährt worden ist, besteht kein Anlass zur Annahme, es drohe ihm eine Verletzung des in Art. 33 Abs. 1 des Abkommens vom 28. Juli 1951 über die Rechtsstellung der Flüchtlinge (FK, SR 0.142.30) verankerten Grund- satzes der Nichtrückschiebung. Italien ist Signatarstaat der EMRK, des Übereinkommens vom 10. Dezember 1984 gegen Folter und andere grau- same, unmenschliche oder erniedrigende Behandlung oder Strafe (FoK, SR 0.105) sowie des Zusatzprotokolls der FK vom 31. Januar 1967 (SR 0.142.301) und kommt seinen diesbezüglichen völkerrechtlichen</w:t>
      </w:r>
    </w:p>
    <w:p>
      <w:r>
        <w:t>D-6312/2023 Seite 7 Verpflichtungen nach. Personen mit Schutzstatus sind italienischen Bür- gern und Bürgerinnen gleichgestellt in Bezug auf Fürsorge, den Zugang zu Gerichten und den öffentlichen Schulunterricht respektive gleichgestellt mit anderen Ausländern und Ausländerinnen beispielsweise in Bezug auf Er- werbstätigkeit oder Gewährung einer Unterkunft (vgl. Art. 16-24 FK). Un- terstützungsleistungen und weitere Rechte können direkt bei den zustän- digen Behörden eingefordert werden, falls notwendig auf dem Rechtsweg. Schutzberechtigte können sich ausserdem auch auf die Garantien in der Richtlinie 2011/95/EU vom 13. Dezember 2011 über Normen für die Aner- 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Qualifikationsrichtline) be- rufen, auf deren Anwendung und Umsetzung sich Italien als EU-Mitglied- staat verpflichtet ist. Von Interesse sind diesbezüglich insbesondere die Regeln betreffend den Zugang von Personen mit Schutzstatus zu Beschäf- tigung (Art. 26), zu Bildung (Art. 27), zu Sozialhilfeleistungen (Art. 29), zu Wohnraum (Art. 32) und zu medizinischer Versorgung (Art. 30). Es besteht kein Grund zur Annahme, dass Italien dem Beschwerdeführer die Minimal- garantien der genannten EU-Richtlinie verweigern würde (vgl. auch BVGE 2019/17 E. 5.5). Selbst wenn der Beschwerdeführer in Italien tatsächlich zeitweise obdachlos gewesen sein sollte, ist nicht davon auszugehen, dass Italien Personen, denen dieser Staat internationalen Schutz gewährt hat, systematisch die ihnen gemäss obengenannter Richtlinie zustehenden mi- nimalen Lebensbedingungen vorenthalten würde. Dem Beschwerdeführer, welcher bereits mit den italienischen Behörden in Kontakt gestanden ist, ist es zuzumuten, sich bei einer allfälligen vorübergehenden Einschrän- kung nötigenfalls erneut an die italienischen Behörden zu wenden und die ihm zustehende Unterstützung auf dem Rechtsweg einzufordern. Auch hinsichtlich seiner angeblich nicht mehr gültigen Aufenthaltsbewilligung hat das SEM zutreffend festgestellt, dass er – in Anbetracht der ausdrücklichen Zustimmung der italienischen Behörden zur Rückübernahme – gestützt auf Art. 24 Qualifikationsrichtlinie einen Anspruch auf Erteilung einer Aufent- haltsbewilligung hat. Im Falle einer Verletzung der Garantien der EMRK steht gestützt auf Art. 34 EMRK auch letztinstanzlich der Rechtsweg an den EGMR offen. Zudem stünde ihm die Möglichkeit offen, sich für Hilfe ergänzend an eine vor Ort tätige karitative Hilfsorganisation zu wenden. Nach dem Gesagten liegen keine konkreten Hinweise vor, dass der Be- schwerdeführer im Falle seiner Rückkehr nach Italien einer unmenschli- chen oder erniedrigenden Behandlung im Sinne von Art. 3 EMRK</w:t>
      </w:r>
    </w:p>
    <w:p>
      <w:r>
        <w:t>D-6312/2023 Seite 8 ausgesetzt wäre. Der Vollzug der Wegweisung nach Italien erweist sich somit als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Hinsichtlich der Frage der Zumutbarkeit des Wegweisungsvollzugs ist vorab auf Art. 83 Abs. 5 AIG zu verweisen, wonach eine Wegweisung in einen EU- oder EFTA-Staat vermutungsweise zumutbar ist. Wie ausser- dem bereits erwähnt, ist Italien an die Qualifikationsrichtlinie gebunden und hat dafür zu sorgen, dass (u.a.) für Personen mit subsidiärem Schutzstatus der Zugang zu Wohnraum und Beschäftigung gewährleistet ist und sie die notwendige Sozialhilfe sowie Zugang zu medizinischer Versorgung erhal- ten. Die gesundheitlichen Probleme des Beschwerdeführers sind nicht der- art gravierend, als dass von einer medizinischen Notlage gesprochen wer- den könnte, aufgrund derer der Vollzug der Wegweisung als unzumutbar zu beurteilen wäre. Aus dem eingereichten Arztbericht des Regionalspitals B._______ geht hervor, dass die Untersuchung auf Tuberkulose negativ ausgefallen ist und der Verdacht auf eine allergische Pollinose mit Rhinitis und bronchialer Hyperaktivität besteht. Es wurde eine medikamentöse Therapie mit Dymista Nasenspray bei allergischen Symptomen und Xyzal 5mg cpr bei allergischen Atemwegs- /Hautsymptomen verschrieben. An- sonsten ist der Beschwerdeführer in einem guten gesundheitlichen Zu- stand. Italien verfügt sodann über eine ausreichende medizinische Infra- struktur zur Behandlung der gesundheitlichen Probleme des Beschwerde- führers. Es ist daher nicht davon auszugehen, dass der Beschwerdeführer in Italien in eine existenzielle Notlage geraten würde. Falls ihm die ihm zu- stehenden Rechte beziehungsweise materiellen Leistungen verwehrt wür- den, obliegt es ihm, sich bei Bedarf an die zuständigen staatlichen Stellen zu wenden und nötigenfalls den Rechtsweg zu beschreiten. Nach dem Ge- sagten ist der Vollzug der Wegweisung auch nicht als unzumutbar. Bei die- ser Sachlage besteht – entgegen der in der Beschwerde vertretenen Auf- fassung – offensichtlich kein Anlass für die Einholung individueller Garan- tien durch die italienischen Behörden hinsichtlich der dem Beschwerdefüh- rer dort zustehenden Ansprüche. Der mit der Beschwerde eingereichte</w:t>
      </w:r>
    </w:p>
    <w:p>
      <w:r>
        <w:t>D-6312/2023 Seite 9 Bericht der Schweizerischen Flüchtlingshilfe (SFH) vom 6. Mai 2022 führt zu keinem anderen Ergebnis.</w:t>
      </w:r>
    </w:p>
    <w:p>
      <w:r>
        <w:rPr>
          <w:b/>
        </w:rPr>
        <w:t>E. 6.4</w:t>
      </w:r>
    </w:p>
    <w:p>
      <w:r>
        <w:t>Es ist schliesslich auch ohne Weiteres von der Möglichkeit des Weg- weisungsvollzugs auszugehen (Art. 83 Abs. 2 AIG), da die italienischen Behörden der Überstellung des Beschwerdeführers nach Italien ausdrück- lich zugestimmt haben.</w:t>
      </w:r>
    </w:p>
    <w:p>
      <w:r>
        <w:rPr>
          <w:b/>
        </w:rPr>
        <w:t>E. 6.5</w:t>
      </w:r>
    </w:p>
    <w:p>
      <w:r>
        <w:t>Zusammenfassend ergibt sich, dass der vom SEM angeordnete Weg- weisungsvollzug nicht zu beanstanden ist. Eine Anordnung der vorläufigen Aufnahme fällt demnach ausser Betracht (vgl.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Mit dem vorliegenden Urteil wird das Gesuch um Verzicht auf die Er- hebung eines Kostenvorschusses gegenstandslos.</w:t>
      </w:r>
    </w:p>
    <w:p>
      <w:r>
        <w:rPr>
          <w:b/>
        </w:rPr>
        <w:t>E. 8.2</w:t>
      </w:r>
    </w:p>
    <w:p>
      <w:r>
        <w:t>Das Gesuch um Gewährung der unentgeltlichen Prozessführung im Sinne von Art. 65 Abs. 1 VwVG ist abzuweisen, da die Begehren – wie sich aus den vorstehenden Erwägungen ergibt – als aussichtslos zu bezeich- nen waren.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(Dispositiv nächste Seite)</w:t>
      </w:r>
    </w:p>
    <w:p>
      <w:r>
        <w:t>D-6312/2023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