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D-6306/2006 vom 9. Juli 2008</w:t>
      </w:r>
    </w:p>
    <w:p>
      <w:r>
        <w:t>Bundesverwaltungsgericht, 2008-07-09, FR</w:t>
      </w:r>
    </w:p>
    <w:p>
      <w:r>
        <w:rPr>
          <w:b/>
        </w:rPr>
        <w:t xml:space="preserve">Quelle: </w:t>
      </w:r>
      <w:r>
        <w:t>https://mcp.opencaselaw.ch/entscheid/bvger_D-6306_2006</w:t>
      </w:r>
    </w:p>
    <w:p>
      <w:r>
        <w:t>FR: TAF D-6306/2006 du 9 juillet 2008</w:t>
      </w:r>
    </w:p>
    <w:p>
      <w:r>
        <w:t>IT: TAF D-6306/2006 del 9 luglio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recourants ont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ont fait valoir qu'ils étaient discriminés et mal perçus par les Serbes dans leur commune de domicile, située en Republika Srpska, en raison de leur confession musulmane. Ils ont indiqué craindre d'être victimes d'atteintes à leur intégrité physique en cas de retour dans leur région d'origine. A ce propos, il convient de rappeler que, selon la jurisprudence de la Commission suisse de recours en matière d'asile, dont le Tribunal n'entend pas s'écarter tant elle conserve sa pertinence, les Bosniaques qui quittaient leur pays après le 12 décembre 1996 n'étaient en principe plus exposés à des persécutions liées à leur appartenance ethnique au moment de leur départ puisqu'ils pouvaient se rendre, s'ils ne s'y trouvaient déjà, dans la partie du territoire de Bosnie et Herzégovine où leur ethnie était majoritaire et où ils n'avaient plus à craindre de préjudices au sens de l'art. 3 LAsi. En effet, la situation s'est continuellement améliorée dans leur pays d'origine depuis la fin de la guerre civile en 1995, au point que l'on peut désormais admettre que, dans les territoires où ils sont ethniquement majoritaires, les ressortissants de Bosnie et Herzégovine bénéficient désormais d'une sécurité suffisamment grande et durable, au point qu'une protection internationale contre des persécutions ethniques ne se justifie plus (cf. Jurisprudence et informations de la Commission suisse de recours en matière d'asile [JICRA] 2000 n° 2 consid. 9 p. 23 ss). Le Tribunal constate d'ailleurs que les recourants ont vécu plusieurs années sur le territoire de la Fédération croato-musulmane, à D._______ et à E._______, où ils n'ont pas allégué avoir rencontré des discriminations ou des problèmes d'ordre sécuritaire. Le fait que par la suite, ils ont dû quitter leur logement et ont choisi de s'installer en Republika Srpska, dans le village d'origine de X._______, où ils auraient été régulièrement confrontés aux comportements inamicaux des Serbes, n'est donc pas décisif. Il en découle également que les craintes soulevées par les intéressés d'être victimes d'agressions physiques en raison de leur appartenance ethnique et de leur confession musulmane ne sont pas fondées, dans la mesure où un tel risque est inexistant en cas de retour sur le territoire de la Fédération croato-musulmane.</w:t>
      </w:r>
    </w:p>
    <w:p>
      <w:r>
        <w:rPr>
          <w:b/>
        </w:rPr>
        <w:t>E. 3.2</w:t>
      </w:r>
    </w:p>
    <w:p>
      <w:r>
        <w:t>Les recourants ont également allégué qu'ils vivaient dans des conditions économiques difficiles dans leur pays d'origine. Le Tribunal rappelle cependant que pareils motifs ne sont pas déterminants en matière d'asile. En effet, la définition de réfugié, telle qu'exprimée à l'art. 3 al. 1 LAsi est exhaustive en ce sens qu'elle exclut tous les autres motifs susceptibles de conduire un étranger à abandonner son pays d'origine ou de dernière résidence.</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consid. 3), les recourants n'ont pas rendu vraisemblable qu'en cas de retour dans leur pays d'origine, ils seraient exposés à de sérieux préjudices au sens de l'art. 3 LAsi. Pour les mêmes raisons, rien ne permet de penser que les intéressés seraient confrontés, en cas de retour sur le territoire de la Fédération croato-musulmane, à un risque sérieux et concret de traitements prohibés par le droit international contraignant.</w:t>
      </w:r>
    </w:p>
    <w:p>
      <w:r>
        <w:rPr>
          <w:b/>
        </w:rPr>
        <w:t>E. 6.3</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w:t>
      </w:r>
    </w:p>
    <w:p>
      <w:r>
        <w:rPr>
          <w:b/>
        </w:rPr>
        <w:t>E. 7.2</w:t>
      </w:r>
    </w:p>
    <w:p>
      <w:r>
        <w:t>La Bosnie et Herzégovine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La disposition précitée s'applique également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7.4.1</w:t>
      </w:r>
    </w:p>
    <w:p>
      <w:r>
        <w:t>Selon les derniers renseignements au dossier (cf. rapport médical du 18 août 2006), l'enfant A._______ est atteint d'ostéochondromes ou exostoses. Il s'agit d'excroissances osseuses susceptibles de se développer surtout sur les fémurs, les tibias et l'humérus. Dans le cas concret, le prénommé présente, depuis la petite enfance, des lésions osseuses parfois douloureuses au niveau de la jambe et au thorax. Actuellement, la taille des lésions reste stable, mais des douleurs occasionnelles au tibia gauche ont été observées. Aucun traitement n'a été entrepris, mais le praticien a indiqué qu'une exérèse chirurgicale pourrait s'avérer nécessaire si les douleurs devenaient importantes ou si l'excroissance grossissait de façon importante, ce qui n'était pas le cas pour le moment. Il a préconisé des contrôles cliniques une à deux fois par année et des examens radiologiques selon l'évolution de la maladie, ajoutant qu'un bon orthopédiste pouvait suivre cet enfant dans son pays d'origine. Force est de constater, au regard de la jurisprudence et de la doctrine ci-dessus mentionnées, que l'état de santé de A._______ ne fait aucunement obstacle à l'exécution de son renvoi en Bosnie et Herzégovine, une telle mesure ne constituant en aucune façon une mise en danger certaine et concrète de sa vie ou une atteinte sérieuse, durable, et notablement plus grave de son intégrité physique.</w:t>
      </w:r>
    </w:p>
    <w:p>
      <w:r>
        <w:rPr>
          <w:b/>
        </w:rPr>
        <w:t>E. 7.4.2</w:t>
      </w:r>
    </w:p>
    <w:p>
      <w:r>
        <w:t>S'agissant de Y._______, les derniers renseignements au dossier, datant de novembre et décembre 2003, indiquent que l'intéressée présente un état anxio-dépressif. Invités à réactualiser le dossier sous l'angle médical en août 2006, les recourants n'ont pas versé en cause de nouvelles pièces relatives à la prénommée. Partant, il faut considérer que celle-ci souffre tout au plus encore d'un état anxio-dépressif, affection qui ne saurait pas non plus remettre en question l'exigibilité de l'exécution du renvoi, rien n'indiquant qu'elle entraînerait une mise en danger concrète de la vie de la recourante en cas de renvoi ou une atteinte sérieuse, durable, et notablement plus grave de son intégrité physique.</w:t>
      </w:r>
    </w:p>
    <w:p>
      <w:r>
        <w:rPr>
          <w:b/>
        </w:rPr>
        <w:t>E. 7.4.3</w:t>
      </w:r>
    </w:p>
    <w:p>
      <w:r>
        <w:t>Plus globalement, une réinstallation des recourants et de leurs deux enfants en Fédération croato-musulmane ne se heurterait pas à des obstacles insurmontables. Les intéressés, qui sont encore jeunes, y ont en effet déjà vécu par le passé. X._______ n'a pas allégué souffrir de problèmes de santé particulier et a déjà été en mesure de faire vivre sa famille sur le territoire de la Fédération croato-musulmane durant plusieurs années. Le Tribunal estime que, dans ces conditions, les recourants seront à même de surmonter les difficultés certes non négligeables auxquelles ils seront confrontés et qu'un renvoi ne mettra pas concrètement en danger leur existence ni celle de leurs enfants. En outre, ceux-ci se trouvent encore à un âge (7 et 4 ans) où les relations essentielles se vivent dans le giron familial. Ils sont ainsi fortement imprégnés de la culture et du mode de vie de leurs parents, n'ayant pas passé dans leur pays d'accueil cette période essentielle qu'est l'adolescence et l'entrée dans la vie adulte. Il n'est donc pas possible d'admettre que leur vécu en Suisse les ait fortement et durablement imprégnés du mode de vie et du contexte culturel helvétique.</w:t>
      </w:r>
    </w:p>
    <w:p>
      <w:r>
        <w:rPr>
          <w:b/>
        </w:rPr>
        <w:t>E. 7.5</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En l'espèce toutefois, il n'est pas perçu de frais de procédure, la demande d'assistance judiciaire partielle, formulée au stade du recours, devant être admise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