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D-6305/2018 vom 27. Februar 2019</w:t>
      </w:r>
    </w:p>
    <w:p>
      <w:r>
        <w:t>Bundesverwaltungsgericht, 2019-02-27, DE</w:t>
      </w:r>
    </w:p>
    <w:p>
      <w:r>
        <w:rPr>
          <w:b/>
        </w:rPr>
        <w:t xml:space="preserve">Quelle: </w:t>
      </w:r>
      <w:r>
        <w:t>https://mcp.opencaselaw.ch/entscheid/bvger_D-6305_2018</w:t>
      </w:r>
    </w:p>
    <w:p>
      <w:r>
        <w:t>FR: TAF D-6305/2018 du 27 février 2019</w:t>
      </w:r>
    </w:p>
    <w:p>
      <w:r>
        <w:t>IT: TAF D-6305/2018 del 27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SEM begründet seinen Entscheid damit, dass gegenüber der Darstellung des Beschwerdeführers grundlegende Vorbehalte anzubringen seien. Es erstaune, dass er zwar seit 2007 Drohanrufe erhalten, seine Tätigkeit jedoch fortgesetzt habe, ohne dass etwas Konkretes geschehen sei. Hätten die Personen des "geistlichen Rats" seine Tätigkeit unterbinden wollen, wären sie zu einem früheren Zeitpunkt eingeschritten. Da sie seine Telefonnummer ausfindig gemacht hätten, sei anzunehmen, dass sie auch den Wohnort und die Geschäftslokalität hätten aufsuchen können. Angesichts dessen, dass der Beschwerdeführer im Alter von (...) Jahren mit der Verkaufstätigkeit begonnen habe, dürfte für die Personen des "geistlichen Rats" evident gewesen sein, dass er nicht der Verantwortliche für den Alkoholverkauf sei. Umso mehr, als dass sein Cousin dieses Geschäft schon seit längerer Zeit betrieben habe und allen Kunden bekannt gewesen sei. Bei der geltend gemachten Vorsicht seines Cousins, erscheine es nicht realistisch, dass er den Alkoholverkauf in der geschilderten Unbekümmertheit ausgeführt hätte, sei doch anzunehmen, er sei sich der Risiken und der Notwendigkeit des vorsichtigen Vorgehens bewusst gewesen. Daran könnten auch seine ausführlichen und detaillierten Erzählungen der Geschehnisse des 24. September 2015 nichts ändern. Bei einem Vergleich mit den sonstigen Aussagen (zur Studienzeit und zum Arbeitsalltag) erwecke der Unterschied im Erzählverhalten Erstaunen. Es möge zutreffen, dass Personen sich an traumatische Erlebnisse auch nach mehreren Jahren noch genauestens erinnern könnten, dass er jedoch jeden einzelnen Dialog noch wiedergeben können wolle und möglichen Vertiefungsfragen vorgreife, erwecke gewisse Zweifel beziehungsweise vermittle den Eindruck, als würde er einen konstruierten und auswendig gelernten Sachverhalt darlegen. Für diese Einschätzung spreche auch, dass er nicht in der Lage gewesen sei, das Datum im afghanischen Kalender zu nennen. Zudem seien das angegebene Datum der Entführung und das viertägige Festhalten seiner Person nicht kompatibel mit seinen Aktivitäten und seinem Auftritt auf Facebook. Er habe am 26. September 2015 einen Beitrag gepostet und auf dem am 30. September 2015 veröffentlichten Bild sehe er keineswegs aus, als wäre er gerade vier Tage festgehalten und während dieser Zeit mehrmals bis zur Ohnmacht geprügelt und schliesslich körperlich versehrt und ausgemergelt aus der Gefangenschaft entlassen worden. Auch die weiteren Einträge vom Oktober 2015 erweckten nicht den Eindruck, als wäre er überstürzt auf der Flucht. Seine Erklärung, seine Entführer seien clevere Leute und hätten ihn so geschlagen, dass er keine Wunden davongetragen habe, erscheine angesichts der Heftigkeit der Schläge realitätsfremd. Ferner erstaunten die geltend gemachten Bedingungen für die Freilassung. So habe er wählen können, ob er 150 000 Afghani Busse zahlen und Afghanistan umgehend verlassen oder hingerichtet werden wolle. Die Auswahlmöglichkeit erscheine im geltend gemachten Kontext ebenso abstrus wie der Straftatbestand. Nicht nachvollziehbar sei auch seine Schilderung, er sei vom "geistlichen Rat" aufgefordert worden, die Gefangenschaft und die Geldforderung geheim zu halten, andererseits habe er angegeben, der Rat sei eine öffentliche Gruppe gewesen. Wäre es eine bekannte Gruppe, die sich für die Durchsetzung des Alkoholverbots einsetze, sei nicht ersichtlich, weshalb man ihm untersagt habe, über die Geschehnisse zu sprechen. Insgesamt hielten die Vorbringen den Anforderungen an die Glaubhaftigkeit nicht stand.</w:t>
      </w:r>
    </w:p>
    <w:p>
      <w:r>
        <w:rPr>
          <w:b/>
        </w:rPr>
        <w:t>E. 4.1.2</w:t>
      </w:r>
    </w:p>
    <w:p>
      <w:r>
        <w:t>Unter Berücksichtigung des Grundsatzurteils BVGE 2011/49 und des Referenzurteils D-5800/2016 vom 13. Oktober 2017 erachte das SEM den Wegweisungsvollzug nach Mazar-i-Sharif nur unter besonders begünstigenden Umständen als zumutbar. Die Rückkehr des Beschwerdeführers an seinen Herkunftsort in der Provinz C._______ sei aufgrund der dort herrschenden Sicherheitsalge und der humanitären Situation unzumutbar. Gemäss eigenen Angaben habe er bis Ende 2014 mehrere Jahr in Mazar-i-Sharif gelebt und ein Studium abgeschlossen. Er sei dort heimisch und es könne davon ausgegangen werden, dass er ein soziales Beziehungsnetz habe. Bereits während des Studiums sei er in der Lage gewesen, alleine in einer Mietwohnung zu leben, und er könne als (...) arbeiten. Er verfüge bereits über Berufserfahrung, weshalb von ihm erwartet werden könne, dass er sich nach einer Rückkehr um die Aufnahme einer Arbeitstätigkeit bemühe. Es sei anzunehmen, dass er auf die finanzielle Unterstützung seiner Familie zählen könne, lebe diese doch in guten wirtschaftlichen Verhältnissen. Zudem sei er ein junger und gesunder Mann.</w:t>
      </w:r>
    </w:p>
    <w:p>
      <w:r>
        <w:rPr>
          <w:b/>
        </w:rPr>
        <w:t>E. 4.2.1</w:t>
      </w:r>
    </w:p>
    <w:p>
      <w:r>
        <w:t>In der Beschwerde wird geltend gemacht, das SEM verkenne, dass die Schilderungen des Beschwerdeführers in den wesentlichen Punkten eine Vielzahl von Realkennzeichen enthielten. Zu Unrecht sei unterlassen worden, die für die Glaubhaftigkeit sprechenden Elemente zu berücksichtigen. Das Verfolgungsinteresse einer extremistischen Gruppe könne nur schwer eruiert werden. Der Beschwerdeführer sei zuerst nur Schüler gewesen und habe den Cousin anschliessend nur während den Semesterferien beim Alkoholverkauf unterstützt. Die Intensität der Verfolgung habe nach der Rückkehr von Mazar-i-Sharif zugenommen, da er erwachsen und öfters für den Cousin tätig gewesen sei. Zudem habe er einen Streit mit dem Anrufer gehabt. Er habe bezüglich der Studienzeit ausführlich seinen Alltag, seine Tätigkeit und seine Freizeit sowie die Stadt und die Festlichkeiten beschrieben. Was den Arbeitsalltag anbelange, habe er Vorgehensweisen und Vorsichtsmassnahmen beschrieben. Ebenfalls habe er von konkreten Streitereien mit Kunden berichtet, die nicht hätten bezahlen wollen. Bereits bei der Anhörung habe er erklärt, dass er als junger Student auf den gregorianischen Kalender seines Handys abstelle und nicht mehr auf den afghanischen Kalender. Trotz seiner Bereitschaft, zu seinen Facebook-Bildern und den Posts Stellung nehmen zu wollen, seien ihm dazu keine Fragen gestellt worden. Er habe zwei Telefongeräte gehabt, von denen eines zu Hause geblieben sei. Er könne sich die Posts nur damit erklären, dass eines seiner Geschwister mit seinem zweiten Telefon auf sein Facebook-Konto zugegriffen und während seiner Gefangenschaft Fotos gepostet habe. Er habe glaubhaft dargetan, dass er der konkreten Gefahr ausgesetzt gewesen sei, in einem flüchtlingsrechtlich relevanten Ausmass verfolgt zu werden.</w:t>
      </w:r>
    </w:p>
    <w:p>
      <w:r>
        <w:rPr>
          <w:b/>
        </w:rPr>
        <w:t>E. 4.2.2</w:t>
      </w:r>
    </w:p>
    <w:p>
      <w:r>
        <w:t>Die Sicherheitslage in Afghanistan sei schlechter geworden und ein Wegweisungsvollzug nach Mazar-i-Sharif sei nicht zumutbar, solange das Bundesverwaltungsgericht die dortige Situation nicht einer aktuellen Analyse unterzogen habe. Der Beschwerdeführer habe sich nur während seiner Studienzeit in Mazar-i-Sharif aufgehalten - während den Ferien und nach Abschluss des Studiums sei er zu seiner Familie nach B._______ gegangen. In Mazar-i-Sharif habe er keine Verwandten und seine Bekanntschaften beschränkten sich auf Studienkollegen, zu denen er während der Studienzeit Kontakt gehabt habe.</w:t>
      </w:r>
    </w:p>
    <w:p>
      <w:r>
        <w:rPr>
          <w:b/>
        </w:rPr>
        <w:t>E. 5.1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weiter konkretisiert. Darauf kann hier verwiesen werden (vgl. BVGE 2015/3 E. 6.5.1; 2013/11 E. 5.1; 2010/57 E. 2.3.).</w:t>
      </w:r>
    </w:p>
    <w:p>
      <w:r>
        <w:rPr>
          <w:b/>
        </w:rPr>
        <w:t>E. 5.2</w:t>
      </w:r>
    </w:p>
    <w:p>
      <w:r>
        <w:t>Das Bundesverwaltungsgericht gelangt nach Prüfung der gesamten Akten zum Schluss, dass die Zweifel des SEM an den Vorbringen des Beschwerdeführers berechtigt sind. Gemäss den Angaben des Beschwerdeführers betrieb sein Cousin das Geschäft mit dem Alkoholverkauf schon vor dem Jahr 2007 (act. A20/32 S. 21 und A23/16 S. 6), als er als Jugendlicher begonnen habe, dabei mitzuhelfen. Der Cousin führte das Geschäft auch in der Zeit weiter, als er in Mazar-i-Sharif studierte und nur während den Ferien beim Alkoholverkauf mithalf. Trotz den Vorsichtsmassnahmen, die sein Cousin und er ergriffen hätten, wussten aufgrund der Telefonanrufe beide, dass ihr Geschäft von ihnen nicht wohlgesinnten Kreisen aufgedeckt worden war. Es kann nicht nachvollzogen werden, dass der Cousin, dem die Gefahr, die der illegale Verkauf von Alkohol in Afghanistan, in dem islamistische Kreise grossen Einfluss ausüben, bekannt war, die Telefonanrufe, die der Beschwerdeführer erhalten habe, auf die leichte Schulter genommen haben soll. Nicht nachvollziehbar ist auch, dass sich die Leute des "geistlichen Rats" auf den Beschwerdeführer konzentriert hätten, obwohl ihnen bekannt sein musste, dass sein Cousin die Hauptperson gewesen wäre, die das Alkoholgeschäft betrieb. Des Weiteren erscheint es als höchst unwahrscheinlich, dass die islamistischen Kreise, zu denen der "geistliche Rat" zu zählen ist, es acht Jahre lang bei ermahnenden Anrufen hätten bewenden lassen, bis sie zur Tat geschritten wären.</w:t>
      </w:r>
    </w:p>
    <w:p>
      <w:r>
        <w:rPr>
          <w:b/>
        </w:rPr>
        <w:t>E. 5.3</w:t>
      </w:r>
    </w:p>
    <w:p>
      <w:r>
        <w:t>Der Beschwerdeführer schilderte die Zeit seiner viertägigen Gefangenschaft in einem Haus des "geistlichen Rats" zwar sehr eindringlich, indessen vermögen seine Vorbringen nicht zu überzeugen. Aufgrund des schulischen beziehungsweise universitären Werdegangs des Beschwerdeführers erstaunt nicht, dass er in der Lage ist, wortgewandt aufzutreten und Situationen aus seinem Leben anschaulich zu schildern. Da die Anhörung im Januar 2018 stattfand, erstaunt es trotzdem, dass er Vorkommnisse, die sich Ende September 2015 zugetragen haben sollen, in der vorliegenden Dichte wiederzugeben vermochte - umso mehr, als er betonte, er leide unter Gedächtnisschwierigkeiten, seit er während seiner Gefangenschaft brutal misshandelt worden sei. Das Bundesverwaltungsgericht teilt die Auffassung des SEM, dass der Beschwerdeführer sich sehr gut auf die Anhörung vorbereitete und einen Sachverhalt wiedergab, den er sich vorgängig eingeprägt hatte. Dies wird durch Elemente in der Erzählung, die unrealistisch sind, verdeutlicht. So brachte er vor, er sei vom Mullah und den übrigen im Haus anwesenden Männern derart misshandelt worden, dass er immer wieder das Bewusstsein verloren habe. Dennoch sollen die Männer ihn durchwegs so geschlagen haben, dass die Schläge keine Spuren hinterlassen hätten. Angesichts der Schilderung, der Mullah habe ihn mit Fäusten und Tritten traktiert und nicht darauf geachtet, wo er ihn getroffen habe (ins Gesicht, in den Bauch, auf den Nacken), und er habe seinen Kopf mit beiden Händen mehrfach auf den Boden geschlagen, bis er das Bewusstsein verloren habe, ist dieses Vorbringen nicht glaubhaft. Als er zu sich gekommen sei, habe der Mullah den anderen Männern gesagt, sie sollten ihn schlagen, so lange er noch am Leben sei, worauf er mit Fäusten und Tritten misshandelt worden sei, bis er erneut bewusstlos geworden sei. Als er wieder zu sich gekommen sei, seien seine Kleider zerrissen und voller Blut gewesen (act. A20/32 S. 16). Auch in den weiteren vier Tagen seiner Gefangenschaft sei er immer wieder verprügelt worden (act. A20/32 S. 17 und S. 23). Bevor man ihn freigelassen habe, seien sie nochmals gruppenweise auf ihn losgegangen und hätten ihn geschlagen und getreten, bis er bewusstlos gewesen sei (act. A20/32 S. 18). Beim Mullah und den im Haus anwesenden anderen Männern handelte es sich offensichtlich nicht um "Folterspezialisten", die wissen, wie man Folter anzuwenden hat, damit sie keine oder kaum Spuren hinterlässt. Vorliegend wäre dem Beschwerdeführer gemäss seinen Erzählungen rohe und unkontrollierte Gewalt angetan worden, deren Folgen und Spuren noch während längerer Zeit hätten sichtbar sein müssen. Das SEM wies zu Recht darauf hin, dass auch die Aktivitäten auf dem Facebook-Profil des Beschwerdeführers nicht in Übereinstimmung mit seiner angeblichen Gefangenschaft und den dabei erlittenen Misshandlungen zu bringen sind. Seine Erklärung, eines seiner Geschwister werde während seiner Gefangenschaft Einträge auf seinem Facebook-Profil gemacht haben, vermag nicht zu überzeugen. Einerseits darf davon ausgegangen werden, dass der Beschwerdeführer seine persönlichen Mobiltelefone vor Zugriff durch andere Personen schützt, anderseits kann nicht davon ausgegangen werden, dass eines seiner Geschwister auch nach der Freilassung des Beschwerdeführers weiterhin Einträge auf seinem Facebook-Profil gemacht hätte, da die ganze Familie Kenntnis von den Misshandlungen des Beschwerdeführers und dem erbärmlichen Zustand, in dem er nach Hause gekommen sei, Kenntnis gehabt habe (act. A20/32 S. 18). Zudem vermitteln auch die Fotografien des Beschwerdeführers, die während seiner Reise in die Schweiz auf Facebook gepostet wurden, nicht den Eindruck, als sei ein Mensch unterwegs, der kurz zuvor aufs Schwerste misshandelt wurde und sich auf der Flucht ins Ungewisse befindet.</w:t>
      </w:r>
    </w:p>
    <w:p>
      <w:r>
        <w:rPr>
          <w:b/>
        </w:rPr>
        <w:t>E. 5.4</w:t>
      </w:r>
    </w:p>
    <w:p>
      <w:r>
        <w:t>Zusammenfassend ist festzustellen, dass die Vorbringen des Beschwerdeführers nicht zu überzeugen vermögen. Anstelle von Wiederholungen kann auf die zutreffenden Erwägungen in der angefochtenen Verfügung verwiesen werden. Die von ihm genannten Gründe, weshalb er seine Heimat verlassen habe, erweisen sich aufgrund der Ungereimtheiten in der Geschichte und der gesamten Aktenlage als überwiegend unwahrscheinlich und damit unglaubhaft.</w:t>
      </w:r>
    </w:p>
    <w:p>
      <w:r>
        <w:rPr>
          <w:b/>
        </w:rPr>
        <w:t>E. 5.5</w:t>
      </w:r>
    </w:p>
    <w:p>
      <w:r>
        <w:t>Da der rechtserhebliche Sachverhalt als erstellt zu erachten ist und keine offensichtlichen Verfahrensfehler des SEM auszumachen sind, ist der nicht weiter begründete Antrag, die Sache sei zur Neubeurteilung an das SEM zurückzuweisen, abzuweisen.</w:t>
      </w:r>
    </w:p>
    <w:p>
      <w:r>
        <w:rPr>
          <w:b/>
        </w:rPr>
        <w:t>E. 5.6</w:t>
      </w:r>
    </w:p>
    <w:p>
      <w:r>
        <w:t>Angesichts des vorstehend Gesagten erübrigt es sich, auf die weiteren Ausführungen in der Beschwerde und die eingereichten Beweismittel im Einzelnen einzugehen, da sie an der Würdigung des Sachverhalts nichts zu ändern vermögen. Das SEM hat die Flüchtlingseigenschaft des Beschwerdeführers demzufolge zu Recht verneint und das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Erwägungen zum Asylpunkt nicht gelungen.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7.4.1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7.4.2</w:t>
      </w:r>
    </w:p>
    <w:p>
      <w:r>
        <w:t>Betreffend die allgemeine Lage in Afghanistan ist vorab auf die vom Bundesverwaltungsgericht vorgenommene Einschätzung im Koordinationsurteil BVGE 2011/7 zu verweisen. Die Sicherheitslage sowie die humanitären Bedingungen in weiten Teilen Afghanistans - ausser allenfalls in den Grossstädten - wird als äusserst schlecht bezeichnet. Die Situation in Afghanistan wurde praktisch flächendeckend als existenzbedrohend im Sinne von Art. 83 Abs. 4 AIG qualifiziert (vgl. BVGE 2011/7 E. 9.3 ff.).</w:t>
      </w:r>
    </w:p>
    <w:p>
      <w:r>
        <w:rPr>
          <w:b/>
        </w:rPr>
        <w:t>E. 7.4.3</w:t>
      </w:r>
    </w:p>
    <w:p>
      <w:r>
        <w:t>Diese Einschätzung wurde im Referenzurteil D-5800/2016 vom 13. Oktober 2017 grundsätzlich bestätigt, wobei generell von einer "deutlichen Verschlechterung" der Situation ausgegangen wurde. In weiten Teilen Afghanistans bestünden unverändert eine derart schlechte Sicherheitslage sowie derart schwierige humanitäre Bedingungen, dass die Situation als existenzbedrohend einzustufen und der Wegweisungsvollzug nach wie vor als unzumutbar zu beurteilen sei.</w:t>
      </w:r>
    </w:p>
    <w:p>
      <w:r>
        <w:rPr>
          <w:b/>
        </w:rPr>
        <w:t>E. 7.4.4</w:t>
      </w:r>
    </w:p>
    <w:p>
      <w:r>
        <w:t>Das Bundesverwaltungsgericht hat nun im Urteil D-6305/2018 vom 8. Februar 2019 eine Analyse der Situation in Mazar-i-Sharif vorgenommen. Zusammenfassend hielt es fest, dass sich die Sicherheitslage in der Stadt Mazar-i-Sharif in den letzten Jahren verschlechtert habe, während sich im Bereich der humanitären Situation Verbesserungen und Rückschläge die Waage halten dürften. Im Vergleich zu anderen Regionen und Städten Afghanistans zähle die Stadt Mazar-i-Sharif immer noch zu den stabileren und ruhigeren Orten. Folglich rechtfertige es sich insgesamt nicht, aktuell eine generelle Unzumutbarkeit der Rückkehr dorthin anzunehmen. Vielmehr sei daran festzuhalten, dass bei Vorliegen begünstigender Umstände weiterhin von der Zumutbarkeit des Wegweisungsvollzugs in die Stadt Mazar-i-Sharif auszugehen sei. Allerdings sei mit Nachdruck daran zu erinnern, dass nicht jeder noch so schwache Bezugspunkt zu Mazar-i-Sharif für die Annahme begünstigender Umstände genüge. Vielmehr sei eine Gesamtbeurteilung der verschiedenen Faktoren, wie sie bereits in BVGE 2011/49 erwähnt worden seien, vorzunehmen. Diese gesamthafte Betrachtung müsse zum Schluss führen, im konkreten Einzelfall seien begünstigende Voraussetzungen für eine Rückkehr nach Mazar-i-Sharif gegeben (vgl. a.a.O. E. 6.2.3.5).</w:t>
      </w:r>
    </w:p>
    <w:p>
      <w:r>
        <w:rPr>
          <w:b/>
        </w:rPr>
        <w:t>E. 7.4.5</w:t>
      </w:r>
    </w:p>
    <w:p>
      <w:r>
        <w:t>Der Beschwerdeführer stammt aus der Provinz C._______ - das SEM bezweifelte die von ihm geltend gemachte Herkunft nicht -, in welche gestützt auf die bestehende Praxis der Wegweisungsvollzug nicht zumutbar ist. Im Folgenden ist somit zu prüfen, ob im Falle des Beschwerdeführers die notwendigen begünstigenden Umstände vorliegen, die einen Wegweisungsvollzug nach Mazar-i-Sharif für ihn als zumutbar erscheinen lassen. Im Urteil BVGE 2011/7 hat das Bundesverwaltungsgericht dargelegt, wann vom Vorliegen begünstigender Faktoren auszugehen ist (E. 9.9.2). Solche können grundsätzlich namentlich dann gegeben sein, wenn es sich beim Rückkehrer um einen jungen, gesunden Mann handelt. Ebenso ist entscheidrelevant, über welche Berufserfahrung die rückkehrende Person verfügt beziehungsweise inwiefern eine wirtschaftliche Wiedereingliederung mit einer bezahlten Arbeit im Zusammenspiel mit einem tragfähigen Beziehungsnetz begünstigt werden kann. Unabdingbar ist in jedem Fall ausserdem ein soziales Netz, das sich im Hinblick auf die Aufnahme und Wiedereingliederung des Rückkehrers als tragfähig erweist. Dieses soziale Netz muss ihm insbesondere eine angemessene Unterkunft, Grundversorgung sowie Hilfe zur sozialen und wirtschaftlichen Reintegration bieten können. Bei Personen, bei welchen Mazar-i-Sharif lediglich eine Aufenthaltsalternative darstellt und die somit kaum oder nie dort gelebt haben, bedarf eine Bejahung eines solchen tragfähigen sozialen Netzes grösserer Zurückhaltung.</w:t>
      </w:r>
    </w:p>
    <w:p>
      <w:r>
        <w:rPr>
          <w:b/>
        </w:rPr>
        <w:t>E. 7.4.6</w:t>
      </w:r>
    </w:p>
    <w:p>
      <w:r>
        <w:t>Der Beschwerdeführer hat zwar während einigen Jahren in Mazar-i-Sharif studiert und gelebt. Seine Angaben, er sei während den Semesterferien und nach Abschluss des Studiums mit dem Bachelor in seine Heimatprovinz zurückgekehrt, erscheint glaubhaft und wird vom SEM nicht bezweifelt. Er hielt sich somit während gut vier Jahren nicht mehr in Mazar-i-Sharif auf. Aufgrund der Schilderungen des Beschwerdeführers ist davon auszugehen, dass er in Mazar-i-Sharif zwar Kontakte mit Studienkollegen und -freunden hatte, darüber hinaus jedoch keine engeren sozialen Beziehungen knüpfte und pflegte. Es bestehen keine Hinweise darauf, dass er in Mazar-i-Sharif über ein familiäres beziehungsweise (heute noch) über ein derart enges freundschaftliches Beziehungsnetz verfügt, das ihm angemessene Unterkunft, Grundversorgung sowie Hilfe zur sozialen und wirtschaftlichen Reintegration bieten kann und wird, zumal davon auszugehen ist, dass etliche seiner Mitstudenten nach Abschluss ihres Studiums wie auch er Mazar-i-Sharif verliessen. Es ist daran zu erinnern, dass bei der Beurteilung einer innerstaatlichen Aufenthaltsalternative nur mit einer gewissen Zurückhaltung vom Bestehen eines derartigen Beziehungsnetzes auszugehen ist. Unter Würdigung aller massgebenden Umstände kommt das Gericht demnach zum Schluss, dass dem Beschwerdeführer der Aufbau einer menschenwürdigen Existenz in seinem Heimatstaat kaum möglich wäre und eine erzwungene Rückkehr ihn somit im jetzigen Zeitpunkt in eine Situation bringen würde, die ihn mit erheblicher Wahrscheinlichkeit einer konkreten Gefährdung im Sinne des Gesetzes (Art. 83 Abs. 4 AIG) aussetzen würde. Der Vollzug der Wegweisung erweist sich deshalb aktuell als unzumutbar.</w:t>
      </w:r>
    </w:p>
    <w:p>
      <w:r>
        <w:rPr>
          <w:b/>
        </w:rPr>
        <w:t>E. 7.5</w:t>
      </w:r>
    </w:p>
    <w:p>
      <w:r>
        <w:t>Ferner liegen keine Umstände im Sinne von Art. 83 Abs. 7 AIG vor, welche einer vorläufigen Aufnahme entgegenstehen würden. Somit sind die Voraussetzungen für die Gewährung der vorläufigen Aufnahme erfüllt.</w:t>
      </w:r>
    </w:p>
    <w:p>
      <w:r>
        <w:rPr>
          <w:b/>
        </w:rPr>
        <w:t>E. 7.6</w:t>
      </w:r>
    </w:p>
    <w:p>
      <w:r>
        <w:t>Nach dem Gesagten ist die Beschwerde teilweise gutzuheissen und die Dispositivziffern 4 und 5 der angefochtenen Verfügung vom 3. Oktober 2018 sind aufzuheben; im Übrigen ist die Beschwerde abzuweisen. Das SEM ist anzuweisen, den Beschwerdeführer wegen Unzumutbarkeit des Wegweisungsvollzugs vorläufig in der Schweiz aufzunehmen (vgl. Art. 44 AsylG und Art. 83 Abs. 4 AIG).</w:t>
      </w:r>
    </w:p>
    <w:p>
      <w:r>
        <w:rPr>
          <w:b/>
        </w:rPr>
        <w:t>E. 8.1</w:t>
      </w:r>
    </w:p>
    <w:p>
      <w:r>
        <w:t>Bei diesem Ausgang des Verfahrens ist von einem teilweisen Obsiegen des Beschwerdeführers auszugehen, wobei bei vorliegender Verfahrenskonstellation von einem hälftigen Durchdringen ausgegangen wird.</w:t>
      </w:r>
    </w:p>
    <w:p>
      <w:r>
        <w:rPr>
          <w:b/>
        </w:rPr>
        <w:t>E. 8.2</w:t>
      </w:r>
    </w:p>
    <w:p>
      <w:r>
        <w:t>Dem Beschwerdeführer wären somit für das hälftige Unterliegen reduzierte Verfahrenskosten aufzuerlegen (Art. 63 Abs. 1 VwVG, Art. 16 Abs. 1 Bst. a VGG i.V.m. Art. 2, 3 und 5 des Reglements über die Kosten und Entschädigungen vor dem Bundesverwaltungsgericht vom 21. Februar 2008 [VGKE, SR 173.310.2]). Da mit Verfügung vom 8. November 2018 das Gesuch um Gewährung der unentgeltlichen Rechtspflege gemäss Art. 65 Abs. 1 VwVG gutgeheissen wurde und sich die Voraussetzungen dafür nicht geändert haben, ist auf die Auferlegung von Verfahrenskosten zu verzichten.</w:t>
      </w:r>
    </w:p>
    <w:p>
      <w:r>
        <w:rPr>
          <w:b/>
        </w:rPr>
        <w:t>E. 8.3</w:t>
      </w:r>
    </w:p>
    <w:p>
      <w:r>
        <w:t>Mit Verfügung vom 8. November 2018 wurde das Gesuch um amtliche Verbeiständung gutgeheissen (Art. 110a Abs. 1 VwVG). Bei amtlicher Vertretung wird in der Regel von einem Stundenansatz von Fr. 200.- bis Fr. 220.- für Anwältinnen und Anwälte und Fr. 100.- bis Fr. 150.- für nicht-anwaltliche Vertreterinnen und Vertreter ausgegangen (vgl. Art. 12 i.V.m. Art. 10 Abs. 2 VGKE) und nur der notwendige Aufwand entschädigt (vgl. Art. 8 Abs. 2 VGKE).</w:t>
      </w:r>
    </w:p>
    <w:p>
      <w:r>
        <w:rPr>
          <w:b/>
        </w:rPr>
        <w:t>E. 8.4</w:t>
      </w:r>
    </w:p>
    <w:p>
      <w:r>
        <w:t>Dem Beschwerdeführer ist im Umfang des Obsiegens - hier also hälftig - für die ihm erwachsenen notwendigen Kosten eine Parteientschädigung auszurichten (Art. 64 Abs. 1 VwVG; Art. 7 ff. VGKE).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9-13 VGKE) ist dem Beschwerdeführer zulasten der Vorinstanz eine reduzierte Parteientschädigung von insgesamt Fr. 550.- zuzusprechen. Dem amtlichen Rechtsbeistand ist durch das Bundesverwaltungsgericht gestützt auf die in Betracht zu ziehenden Bemessungsfaktoren (Art. 9-13 VGKE) zudem für die Bemühungen hinsichtlich der abgewiesenen Rechtsbegehren (Flüchtlingseigenschaft, Asyl, Wegweisung) ein pauschales amtliches Honorar in der Höhe von Fr. 400.-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