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D-6301/2024 vom 15. Oktober 2024</w:t>
      </w:r>
    </w:p>
    <w:p>
      <w:r>
        <w:t>Bundesverwaltungsgericht, 2024-10-15, DE</w:t>
      </w:r>
    </w:p>
    <w:p>
      <w:r>
        <w:rPr>
          <w:b/>
        </w:rPr>
        <w:t xml:space="preserve">Quelle: </w:t>
      </w:r>
      <w:r>
        <w:t>https://mcp.opencaselaw.ch/entscheid/bvger_D-6301_2024</w:t>
      </w:r>
    </w:p>
    <w:p>
      <w:r>
        <w:t>FR: TAF D-6301/2024 du 15 octobre 2024</w:t>
      </w:r>
    </w:p>
    <w:p>
      <w:r>
        <w:t>IT: TAF D-6301/2024 del 15 ottobre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Beschwerdeführer hat im Sinne eines Eventualbegehrens die Rückweisung der Sache an die Vorinstanz zu weiteren Sachverhaltsabklärungen beantragt. Vor dem Hintergrund der nachfolgenden Erwägungen ist jedoch von einem in entscheidrelevanter Hinsicht bereits hinreichend erstellten Sachverhalt auszugehen, weshalb das Gericht in der Sache zu entscheiden hat (Art. 61 Abs. 1 VwVG).</w:t>
      </w:r>
    </w:p>
    <w:p>
      <w:r>
        <w:rPr>
          <w:b/>
        </w:rPr>
        <w:t>E. 5.1</w:t>
      </w:r>
    </w:p>
    <w:p>
      <w:r>
        <w:t>Gemäss Art. 31a Abs. 1 Bst. a AsylG wird auf ein Asylgesuch in der Regel nicht eingetreten, wenn die asylsuchende Person in einen nach Art. 6a Abs. 2 Bst. b AsylG als sicher bezeichneten Drittstaat zurückkehren kann, in dem sie sich vorher aufgehalten hat.</w:t>
      </w:r>
    </w:p>
    <w:p>
      <w:r>
        <w:rPr>
          <w:b/>
        </w:rPr>
        <w:t>E. 5.2</w:t>
      </w:r>
    </w:p>
    <w:p>
      <w:r>
        <w:t>Beim Vereinigten Königreich handelt es sich um einen sicheren Drittstaat im Sinne von Art. 6a Abs. 2 Bst. b AsylG und die britischen Behörden haben der Rückübernahme des Beschwerdeführers am 16. August 2024 ausdrücklich zugestimmt. Die Voraussetzungen für einen Nichteintretensentscheid sind demnach gegeben und in der Beschwerde wird dem nichts entgegengehalten. Das SEM ist demnach zu Recht nicht auf das Asylgesuch eingetreten. Die Beschwerde ist insofern abzuweisen.</w:t>
      </w:r>
    </w:p>
    <w:p>
      <w:r>
        <w:rPr>
          <w:b/>
        </w:rPr>
        <w:t>E. 6.1</w:t>
      </w:r>
    </w:p>
    <w:p>
      <w:r>
        <w:t>Lehnt das SEM das Asylgesuch ab oder tritt es darauf nicht ein, so verfügt es in der Regel die Wegweisung aus der Schweiz und ordnet den Vollzug an; es berücksichtigt dabei den Grundsatz der Einheit der Familie (Art. 44 AsylG). Bei rechtskräftiger Anordnung einer Landesverweisung durch ein kantonales Gericht liegt die entsprechende Zuständigkeit allerdings bei den kantonalen Behörden (vgl. Art. 32 Abs. 1 Bst. d der Asylverordnung 1 vom 11. August 1999 [AsylV 1, SR 142.311] sowie Urteil des BVGer D-568/2019 vom 11. März 2019 E. 7.2 und 8). Die Asylbehörden ordnen diesfalls weder die Wegweisung an noch prüfen sie das Vorliegen von Wegweisungsvollzugshindernissen.</w:t>
      </w:r>
    </w:p>
    <w:p>
      <w:r>
        <w:rPr>
          <w:b/>
        </w:rPr>
        <w:t>E. 6.2</w:t>
      </w:r>
    </w:p>
    <w:p>
      <w:r>
        <w:t>Der Beschwerdeführer wurde mit Urteil des Strafgerichts Basel-Stadt vom (...) 2019 in Anwendung von Art. Art. 66abis StGB für fünf Jahre des Landes verwiesen; gültig ab dem (...) 2021 bis (...) 2026.</w:t>
      </w:r>
    </w:p>
    <w:p>
      <w:r>
        <w:rPr>
          <w:b/>
        </w:rPr>
        <w:t>E. 6.3</w:t>
      </w:r>
    </w:p>
    <w:p>
      <w:r>
        <w:t>Vorliegend ist damit auf die Anordnung der Wegweisung durch die Asylbehörden und die Prüfung von Wegweisungsvollzugshindernissen zu verzichten, weshalb die angefochtene Verfügung in diesen Punkten aufzuheben ist.</w:t>
      </w:r>
    </w:p>
    <w:p>
      <w:r>
        <w:rPr>
          <w:b/>
        </w:rPr>
        <w:t>E. 7.1</w:t>
      </w:r>
    </w:p>
    <w:p>
      <w:r>
        <w:t>Der Ausgang des Verfahrens kann trotz Aufhebens der Dispositivziffern zwei bis vier nicht als Obsiegen des Beschwerdeführers betrachtet werden, zumal er weder mit seinem Hauptbegehren (Eintritt auf Asylgesuch) noch mit seinen Eventualbegehren (Vorläufige Aufnahme oder Rückweisung an die Vorinstanz) durchgedrungen ist, sondern die Teilaufhebung vielmehr mangels Zuständigkeit des SEM zu erfolgen hat.</w:t>
      </w:r>
    </w:p>
    <w:p>
      <w:r>
        <w:rPr>
          <w:b/>
        </w:rPr>
        <w:t>E. 7.2</w:t>
      </w:r>
    </w:p>
    <w:p>
      <w:r>
        <w:t>Folglich sind die Kosten des Verfahrens dem Beschwerdeführer aufzuerlegen (Art. 63 Abs. 1 VwVG) und auf insgesamt Fr. 750.- festzusetzen (Art. 1-3 des Reglements vom 21. Februar 2008 über die Kosten und Entschädigungen vor dem Bundesverwaltungsgericht [VGKE, SR 173.320.2]). Wie obige Ausführungen zeigen, ist die Beschwerde als zum vorherein aussichtslos zu bezeichnen, weshalb die Gesuche um Gewährung der unentgeltlichen Prozessführung und amtlichen Rechtsverbeiständung gemäss Art. 65 Abs. 1 VwVG in Verbindung mit Art. 102m AsylG abzuweisen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