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D-6301/2017 vom 4. Juli 2019</w:t>
      </w:r>
    </w:p>
    <w:p>
      <w:r>
        <w:t>Bundesverwaltungsgericht, 2019-07-04, FR</w:t>
      </w:r>
    </w:p>
    <w:p>
      <w:r>
        <w:rPr>
          <w:b/>
        </w:rPr>
        <w:t xml:space="preserve">Quelle: </w:t>
      </w:r>
      <w:r>
        <w:t>https://mcp.opencaselaw.ch/entscheid/bvger_D-6301_2017</w:t>
      </w:r>
    </w:p>
    <w:p>
      <w:r>
        <w:t>FR: TAF D-6301/2017 du 4 juillet 2019</w:t>
      </w:r>
    </w:p>
    <w:p>
      <w:r>
        <w:t>IT: TAF D-6301/2017 del 4 luglio 2019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ce qu'il tend à la reconnaissance de la qualité de réfugié et à l'octroi de l'asile. Il devient sans objet en matière d'exécution du renvoi.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Gabriella Tau est désignée mandataire d'office de A._______.</w:t>
      </w:r>
    </w:p>
    <w:p>
      <w:r>
        <w:rPr>
          <w:b/>
        </w:rPr>
        <w:t>E. 5</w:t>
      </w:r>
    </w:p>
    <w:p>
      <w:r>
        <w:t>Un montant de 375 francs, à payer par la Caisse du Tribunal, est alloué à dite mandataire.</w:t>
      </w:r>
    </w:p>
    <w:p>
      <w:r>
        <w:rPr>
          <w:b/>
        </w:rPr>
        <w:t>E. 6</w:t>
      </w:r>
    </w:p>
    <w:p>
      <w:r>
        <w:t>Le SEM versera au recourant la somme de 485 francs, à titre de dépens.</w:t>
      </w:r>
    </w:p>
    <w:p>
      <w:r>
        <w:rPr>
          <w:b/>
        </w:rPr>
        <w:t>E. 7</w:t>
      </w:r>
    </w:p>
    <w:p>
      <w:r>
        <w:t>Le présent arrêt est adressé à la mandataire,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