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D-6294/2019 vom 3. August 2020</w:t>
      </w:r>
    </w:p>
    <w:p>
      <w:r>
        <w:t>Bundesverwaltungsgericht, 2020-08-03, DE</w:t>
      </w:r>
    </w:p>
    <w:p>
      <w:r>
        <w:rPr>
          <w:b/>
        </w:rPr>
        <w:t xml:space="preserve">Quelle: </w:t>
      </w:r>
      <w:r>
        <w:t>https://mcp.opencaselaw.ch/entscheid/bvger_D-6294_2019</w:t>
      </w:r>
    </w:p>
    <w:p>
      <w:r>
        <w:t>FR: TAF D-6294/2019 du 3 août 2020</w:t>
      </w:r>
    </w:p>
    <w:p>
      <w:r>
        <w:t>IT: TAF D-6294/2019 del 3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w:t>
      </w:r>
    </w:p>
    <w:p>
      <w:r>
        <w:rPr>
          <w:b/>
        </w:rPr>
        <w:t>E. 3.1</w:t>
      </w:r>
    </w:p>
    <w:p>
      <w:r>
        <w:t>Das SEM hielt in der angefochtenen Verfügung fest, dass bei Asylsuchenden, welche in Verletzung ihrer Mitwirkungspflicht Abklärungen in Bezug auf den tatsächlichen Herkunftsstaat verunmöglichten, vermutungsweise davon auszugehen sei, dass keine flüchtlings- oder wegweisungsbeachtlichen Gründe gegen eine Rückkehr an den bisherigen Aufenthaltsort sprächen. Auch beim Beschwerdeführer sei mit Verfügung vom 13. März 2017 die Flüchtlingseigenschaft verneint worden, nachdem er seine geltend gemachte Sozialisierung in Tibet nicht habe glaubhaft machen können. Er habe durch die Verletzung seiner Mitwirkungspflicht sowohl eine Prüfung der Drittstaatenklausel als auch die Prüfung der Flüchtlingseigenschaft in Bezug auf ihren effektiven Heimatstaat verunmöglicht. Gemäss Art. 51 Abs. 1 AsylG würden Ehegatten von Flüchtlingen und ihre minderjährigen Kinder als Flüchtlinge anerkannt, wenn keine besonderen Umstände dagegensprächen. Ein solcher Umstand werde insbesondere dann angenommen, wenn die familiären Beziehungen im Heimat- oder Herkunftsstaat der nicht verfolgten Person gelebt werden könnten und keine Vollzugshindernisse einer Wegweisung in diesen Staat entgegenstünden. Vorliegend könne dies jedoch nur überprüft werden, wenn der Beschwerdeführer seine effektive Herkunft offenlege. Es sei ihm deshalb mit Schreiben vom 1. Oktober 2019 das rechtliche Gehör gewährt und Gelegenheit gegeben worden, sich zu seiner tatsächlichen Herkunft zu äussern. In seiner Stellungnahme habe er jedoch an seinen früheren Aussagen festgehalten und verneint, die Mitwirkungspflicht verletzt zu haben. Der im Rahmen des abgeschlossenen Asylverfahrens durchgeführten Lingua-Alltagswissensevaluation vom 23. Dezember 2016 komme erhöhten Beweiswert zu. Es sei nicht ersichtlich, wie die Überprüfung der angegebenen Adresse in Nepal den Beweiswert der Lingua-Alltagstagswissensevaluation umstossen könne. Es könne zwar durchaus sein, dass der Beschwerdeführer zum angegebenen Zeitpunkt an der genannten Adresse in Nepal illegal gelebt habe. Aber auch bei einem temporär illegalen Aufenthalt könnte der Beschwerdeführer über einen gültigen Aufenthaltsstatus oder gar über die entsprechende Staatsangehörigkeit verfügen. Es sei dem Beschwerdeführer aufgrund seiner Mitwirkungspflicht zuzumuten, eigene Belege oder Beweismittel zu erbringen. Schliesslich verwies das SEM auf die entsprechende Rechtsprechung des Bundesverwaltungsgerichts gegenüber Personen tibetischer Ethnie (vgl. Urteil D-3339/2018 vom 18. Februar 2019). Durch seine mangelnde Mitwirkung verunmögliche der Beschwerdeführer somit eine Prüfung der Frage, ob es der ganzen Familie rechtlich möglich sowie zulässig und zumutbar wäre, sich in ihrem Heimat- respektive Herkunftsstaat niederzulassen. Unter diesen Umständen rechtfertige es sich nicht, ihn als Flüchtling anzuerkennen, weshalb das Gesuch um Einbezug in die Flüchtlingseigenschaft seiner Lebenspartnerin abzulehnen sei.</w:t>
      </w:r>
    </w:p>
    <w:p>
      <w:r>
        <w:rPr>
          <w:b/>
        </w:rPr>
        <w:t>E. 3.2</w:t>
      </w:r>
    </w:p>
    <w:p>
      <w:r>
        <w:t>In der Beschwerdeschrift wiederholte der Beschwerdeführer, es sei ihm mangels Kontakt zu seinen Familienangehörigen in Tibet nicht möglich, Beweismittel einzureichen. Er habe vom Oktober bis Ende November 2014 in Nepal gelebt und habe Nepal verlassen, weil er seinen dortigen Aufenthalt nicht habe legalisieren können. Diese Angaben könnten mittels einer Botschaftsanfrage überprüft werden. Schliesslich habe es das SEM unterlassen, die Frage der völkerrechtlich geschützten Einheit der Familie zu prüfen.</w:t>
      </w:r>
    </w:p>
    <w:p>
      <w:r>
        <w:rPr>
          <w:b/>
        </w:rPr>
        <w:t>E. 4.1</w:t>
      </w:r>
    </w:p>
    <w:p>
      <w:r>
        <w:t>Gemäss Art. 51 AsylG werden Ehegatten von Flüchtlingen und ihre minderjährigen Kinder als Flüchtlinge anerkannt und erhalten Asyl, wenn keine besonderen Umstände dagegen sprechen. Diese Bestimmung ist grundsätzlich auch anwendbar, wenn die in der Schweiz als Flüchtling anerkannte Person lediglich vorläufig aufgenommen wurde, sofern sich die einzubeziehenden Angehörigen bereits in der Schweiz aufhalten (vgl. Urteil des BVGer D-2557/2013 vom 26. November 2014 E. 5.5).</w:t>
      </w:r>
    </w:p>
    <w:p>
      <w:r>
        <w:rPr>
          <w:b/>
        </w:rPr>
        <w:t>E. 4.2</w:t>
      </w:r>
    </w:p>
    <w:p>
      <w:r>
        <w:t>Gemäss Art. 51 Abs. 1 AsylG werden Ehegatten von Flüchtlingen nur dann ebenfalls als Flüchtlinge anerkannt, wenn keine besonderen Umstände dagegensprechen. Dieses Kriterium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E. 6.2.4 m.w.H.). Der Einbezug des Ehegatten in die Flüchtlingseigenschaft stellt gemäss der gesetzlichen Konzeption von Art. 51 Abs. 1 AsylG den Regelfall dar.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E. 4.5).</w:t>
      </w:r>
    </w:p>
    <w:p>
      <w:r>
        <w:rPr>
          <w:b/>
        </w:rPr>
        <w:t>E. 4.3</w:t>
      </w:r>
    </w:p>
    <w:p>
      <w:r>
        <w:t>Das Bundesverwaltungsgericht hat in einem Grundsatzurteil (vgl. E-1813/2019 vom 1. Juli 2020) einen weiteren «besonderen Umstand» definiert, welcher der Gewährung des Familienasyls entgegensteht. Wird das SEM an der Überprüfung gehindert, ob die um Familienasyl ersuchende Person eine weitere Staatsangehörigkeit besitzt als die ihres Familienangehörigen, dem die Flüchtlingseigenschaft zuerkannt wurde, so kann dies einen «besonderen Umstand» darstellen. Dies ist der Fall, wenn die asylsuchende Person ihre Mitwirkungspflichten im Verfahren betreffend Familienasyl schwer verletzt. Im Weiteren hat es festgehalten, dass das SEM zwar die Tatsachen und Beweismittel des ersten, abgeschlossenen Verfahrens berücksichtigen könne, jedoch der gesuchstellenden Person im zweiten Verfahren erneut die Möglichkeit geben müsse, sich zu diesen zu äussern und allenfalls ihre ursprünglichen Aussagen zu ändern. Danach habe das SEM die Gesamtheit der Aussagen der gesuchstellenden Person und alle in den Akten vorhandene Beweismittel im Hinblick auf die Frage zu würdigen, ob sie ihre Mitwirkungspflicht auch im Verfahren betreffend Familienasyl (schwer) verletzt habe. Diesen Pflichten ist das SEM im vorliegenden Fall mit der Neugewährung des rechtlichen Gehörs (vgl. Schreiben vom 1. Oktober 2019) und der nachfolgend vorgenommenen Neubeurteilung unter Berücksichtigung der eingereichten Stellungnahme vom 22. Oktober 2019 nachgekommen.</w:t>
      </w:r>
    </w:p>
    <w:p>
      <w:r>
        <w:rPr>
          <w:b/>
        </w:rPr>
        <w:t>E. 4.4</w:t>
      </w:r>
    </w:p>
    <w:p>
      <w:r>
        <w:t>Vorliegend steht die Staatsangehörigkeit des Beschwerdeführers nicht fest. Das SEM lehnte sein Asylgesuch mit Verfügung vom 13. März 2017 ab und führte dabei aus, es sei ihm nicht gelungen, seine Herkunft aus der Volksrepublik China glaubhaft zu machen (vgl. Lingua-Alltagswissensevaluation vom 23. Dezember 2016). Da er jedoch unbestrittenermassen der tibetischen Ethnie angehöre, sei die Möglichkeit nicht auszuschliessen, dass er chinesischer Staatsangehöriger sei. Eine nähere Überprüfung der Staatsangehörigkeit des Beschwerdeführers erweist sich jedoch als unmöglich, da er in Verletzung seiner Mitwirkungspflicht weder Angaben zu seinem tatsächlichen Herkunftsort noch zu einem allfälligen Aufenthaltsrecht in einem Drittstaat oder einer anderen Staatsangehörigkeit gemacht hat. Es lässt sich somit weder belegen noch ausschliessen, dass der Beschwerdeführer chinesischer Staatsangehöriger ist. Mit Blick auf die Feststellungen in BVGE 2014/12 E.5.6-5.8 kann es keineswegs als sicher erachtet werden, dass er die Staatsangehörigkeit von Indien oder Nepal besitzt und folglich eine andere Nationalität als seine Ehefrau hat. Gemäss diesem Entscheid ist es für Exil-Tibeter in Nepal und Indien unter engen Voraussetzungen möglich, die entsprechende Staatsangehörigkeit zu erwerben; es müsse aber davon ausgegangen werden, dass ein grosser Teil der in Nepal und Indien lebenden Exil-Tibeter keine neue Staatsangehörigkeit erworben habe. Auch wenn angesichts der Aktenlage davon auszugehen ist, dass der Beschwerdeführer in Nepal oder Indien und nicht in der Volksrepublik China sozialisiert wurde, ist damit noch nicht erwiesen, dass er eine dieser Staatsangehörigkeiten erworben hat. Der Beschwerdeführer vermochte zu keinem Zeitpunkt des Verfahrens Dokumente oder Unterlagen einzureichen, welche seine Herkunft belegen könnten. Die Beilagen aus der Eingabe vom 26. September 2019 an das SEM (Heiratskurkunde, Ausländerausweis) sind zum Nachweis der Herkunft nicht geeignet. Der im Rahmen des abgeschlossenen Asylverfahrens durchgeführten Lingua-Alltagswissensevaluation vom 23. Dezember 2016 kommt erhöhter Beweiswert zu. Mit dem SEM ist festzuhalten, dass nicht ersichtlich ist, inwiefern die im Rahmen des rechtlichen Gehörs angegebene Adresse in Nepal die in der Lingua-Alltagstagswissensevaluation vorgenommene Einschätzung in Frage stellen sollte. Auch bei einem temporär illegalen Aufenthalt in Nepal könnte der Beschwerdeführer über einen gültigen Aufenthaltsstatus oder gar über die entsprechende Staatsangehörigkeit verfügen. Im Weiteren ist es dem Beschwerdeführer aufgrund seiner Mitwirkungspflicht zuzumuten, eigene Belege oder Beweismittel zu erbringen. Es ist von einer schweren Mitwirkungspflichtsverletzung seitens des Beschwerdeführers auszugehen. Wie obenstehend dargelegt wurde, ist das Vorliegen von besonderen Umständen grundsätzlich durch die Asylbehörde zu beweisen und im Fall der Beweislosigkeit müsste zulasten der Vorinstanz entschieden werden. Dies führte im vorliegenden Fall jedoch dazu, dass der Beschwerdeführer durch seine unwahren Angaben und eine schwere Mitwirkungspflichtverletzung die Situation der Beweislosigkeit herbeiführen und daraus einen Vorteil ziehen könnte. Durch sein unkooperatives Verhalten wird die Prüfung der Frage, ob er und seine Ehefrau eine unterschiedliche Staatsangehörigkeit besitzen und ob sich die Familie hypothetisch im allfälligen tatsächlichen Heimatland des Beschwerdeführers niederlassen könnte, verunmöglicht. Damit würde der Beschwerdeführer gegenüber Personen, die ihre Herkunft offenlegen und bei denen eine entsprechende Prüfung durchgeführt werden müsste, bevorzugt behandelt. Dieses Ergebnis wäre als stossend zu bezeichnen. Unter diesen Umständen erweist es sich zwar als unmöglich, in hypothetischer Weise zu prüfen, ob ein Leben der gesamten Familie in einem Drittstaat, dessen Staatsangehörigkeit der Beschwerdeführer möglicherweise besitzt, realisierbar und zumutbar ist. Es kann jedoch nicht sein, dass sich der Beschwerdeführer durch das Verschweigen erheblicher Tatsachen und durch widersprüchliche Angaben gegenüber den schweizerischen Behörden dieser Prüfung entziehen kann und dadurch gegenüber Gesuchstellenden, die ihrer Mitwirkungspflicht nachkommen, bessergestellt würde.</w:t>
      </w:r>
    </w:p>
    <w:p>
      <w:r>
        <w:rPr>
          <w:b/>
        </w:rPr>
        <w:t>E. 4.5</w:t>
      </w:r>
    </w:p>
    <w:p>
      <w:r>
        <w:t>Nach dem Gesagten ist vorliegend davon auszugehen, dass beim Beschwerdeführer besondere Umstände im Sinne von Art. 51 Abs. 1 AsylG vorliegen, welche einem Einbezug in die Flüchtlingseigenschaft ihres Lebenspartners entgegenstehen. Es ist darauf hinzuweisen, dass der Beschwerdeführer jederzeit die Möglichkeit hat, seine tatsächliche Herkunft offenzulegen und in der Folge ein neues Gesuch um Familienzusammenführung zu stellen. Dieses könnte von der Vorinstanz dann in Kenntnis aller relevanten Tatsachen geprüft werden. Im Übrigen können im vorliegenden Verfahren die Bestimmungen von Art. 8 EMRK nicht ergänzend angewendet werden, wenn die Voraussetzungen des Familienasyls im Sinne von Art. 51 Abs. 1 AsylG nicht erfüllt sind. Die Frage nach einem allfälligen Anspruch auf Regelung des Aufenthalts des Beschwerdeführers in der Schweiz als Ehepartner hier aufenthaltsberechtigter Personen ist von der zuständigen kantonalen Migrationsbehörde gestützt auf Art. 44 AuG zu beurteilen (vgl. Entscheidungen und Mitteilungen der Schweizerischen Asylrekurskommission [EMARK] 2002 Nr. 6 E. 5 S. 44 f.). Es bleibt dem Beschwerdeführer und seiner Ehefrau unbenommen, ein solches Gesuch um Erteilung einer Aufenthaltsbewilligung bei der zuständigen Behörde einzureichen. Diese Behörde ist bei der Prüfung eines entsprechenden Gesuchs insbesondere an die Bestimmung von Art. 8 EMRK gebunden.</w:t>
      </w:r>
    </w:p>
    <w:p>
      <w:r>
        <w:rPr>
          <w:b/>
        </w:rPr>
        <w:t>E. 4.6</w:t>
      </w:r>
    </w:p>
    <w:p>
      <w:r>
        <w:t>Zusammenfassend ist somit festzuhalten, dass das SEM das Gesuch des Beschwerdeführers um Einbezug in die Flüchtlingseigenschaft seiner Ehefrau beziehungsweise das Mehrfachgesuch zu Recht abgelehnt hat.</w:t>
      </w:r>
    </w:p>
    <w:p>
      <w:r>
        <w:rPr>
          <w:b/>
        </w:rPr>
        <w:t>E. 5</w:t>
      </w:r>
    </w:p>
    <w:p>
      <w:r>
        <w:t>Aus diesen Erwägungen ergibt sich, dass die angefochtene Verfügung Bundesrecht nicht verletzt und den rechtserheblichen Sachverhalt richtig sowie vollständig feststellt (Art. 106 Abs. 1 AsylG). Für eine Rückweisung der Sache an die Vorinstanz besteht kein Anlass. Die Beschwerde ist daher abzuweisen.</w:t>
      </w:r>
    </w:p>
    <w:p>
      <w:r>
        <w:rPr>
          <w:b/>
        </w:rPr>
        <w:t>E. 6</w:t>
      </w:r>
    </w:p>
    <w:p>
      <w:r>
        <w:t>Bei diesem Verfahrensausgang wären die Kosten grundsätzlich dem Beschwerdeführer aufzuerlegen (Art. 63 Abs. 1 VwVG). Nachdem jedoch mit Instruktionsverfügung vom 30. Januar 2020 das Gesuch um Gewährung der unentgeltlichen Prozessführung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