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D-6288/2012 vom 11. Dezember 2012</w:t>
      </w:r>
    </w:p>
    <w:p>
      <w:r>
        <w:t>Bundesverwaltungsgericht, 2012-12-11, IT</w:t>
      </w:r>
    </w:p>
    <w:p>
      <w:r>
        <w:rPr>
          <w:b/>
        </w:rPr>
        <w:t xml:space="preserve">Quelle: </w:t>
      </w:r>
      <w:r>
        <w:t>https://mcp.opencaselaw.ch/entscheid/bvger_D-6288_2012</w:t>
      </w:r>
    </w:p>
    <w:p>
      <w:r>
        <w:t>FR: TAF D-6288/2012 du 11 décembre 2012</w:t>
      </w:r>
    </w:p>
    <w:p>
      <w:r>
        <w:t>IT: TAF D-6288/2012 del 11 dicembre 2012</w:t>
      </w:r>
    </w:p>
    <w:p>
      <w:pPr>
        <w:pStyle w:val="Heading2"/>
      </w:pPr>
      <w:r>
        <w:t>Regeste</w:t>
      </w:r>
    </w:p>
    <w:p>
      <w:r>
        <w:t>Asilo (non entrata nel merito / assenza di documenti)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respinto.</w:t>
      </w:r>
    </w:p>
    <w:p>
      <w:r>
        <w:rPr>
          <w:b/>
        </w:rPr>
        <w:t>E. 2</w:t>
      </w:r>
    </w:p>
    <w:p>
      <w:r>
        <w:t>Le spese processuali di CHF 600.- sono poste a carico del ricorrente. Tale ammontare dev'essere versato alla cassa del Tribunale amministrativo federale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La cancelliera: Daniele Cattaneo Nicole Manetti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