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D-6287/2010 vom 10. September 2010</w:t>
      </w:r>
    </w:p>
    <w:p>
      <w:r>
        <w:t>Bundesverwaltungsgericht, 2010-09-10, IT</w:t>
      </w:r>
    </w:p>
    <w:p>
      <w:r>
        <w:rPr>
          <w:b/>
        </w:rPr>
        <w:t xml:space="preserve">Quelle: </w:t>
      </w:r>
      <w:r>
        <w:t>https://mcp.opencaselaw.ch/entscheid/bvger_D-6287_2010</w:t>
      </w:r>
    </w:p>
    <w:p>
      <w:r>
        <w:t>FR: TAF D-6287/2010 du 10 septembre 2010</w:t>
      </w:r>
    </w:p>
    <w:p>
      <w:r>
        <w:t>IT: TAF D-6287/2010 del 10 settembre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presenta sentenza.</w:t>
      </w:r>
    </w:p>
    <w:p>
      <w:r>
        <w:rPr>
          <w:b/>
        </w:rPr>
        <w:t>E. 4</w:t>
      </w:r>
    </w:p>
    <w:p>
      <w:r>
        <w:t>Comunicazione a: ricorrente, tramite il Centro di registrazione e procedura di C._______ (Raccomandata; allegato: bollettino di versamento) UFM, Centro di registrazione e procedura di C._______ (via fax, per l'incarto N [...], con preghiera di notificare la sentenza al ricorrente e di ritornare l'avviso di ricevimento allegato al Tribunale amministrativo federale) D._______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