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D-6284/2011 vom 14. Dezember 2011</w:t>
      </w:r>
    </w:p>
    <w:p>
      <w:r>
        <w:t>Bundesverwaltungsgericht, 2011-12-14, DE</w:t>
      </w:r>
    </w:p>
    <w:p>
      <w:r>
        <w:rPr>
          <w:b/>
        </w:rPr>
        <w:t xml:space="preserve">Quelle: </w:t>
      </w:r>
      <w:r>
        <w:t>https://mcp.opencaselaw.ch/entscheid/bvger_D-6284_2011</w:t>
      </w:r>
    </w:p>
    <w:p>
      <w:r>
        <w:t>FR: TAF D-6284/2011 du 14 décembre 2011</w:t>
      </w:r>
    </w:p>
    <w:p>
      <w:r>
        <w:t>IT: TAF D-6284/2011 del 14 dicembre 2011</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im Bereich des Asylrechts endgültig, ausser bei Vorliegen eines Auslieferungsersuchens eines Staates, vor welchem die beschwerdeführende Person Schutz sucht (Art. 105 des Asylgesetzes vom 26. Juni 1998 [AsylG, SR 142.31] ; Art. 83 Bst. d Ziff. 1 des Bundesgerichtsgesetzes vom 17. Juni 2005 [BGG, SR 173.110]).</w:t>
      </w:r>
    </w:p>
    <w:p>
      <w:r>
        <w:rPr>
          <w:b/>
        </w:rPr>
        <w:t>E. 1.2</w:t>
      </w:r>
    </w:p>
    <w:p>
      <w:r>
        <w:t>Das genaue Datum der Eröffnung der BFM-Verfügung vom 26. September 2011 ist nicht bekannt. Aus den Akten ergibt sich jedoch, dass die angefochtene Verfügung durch Vermittlung der schweizerischen Vertretung in Colombo am 6. Oktober 2011 mit eingeschriebener Post verschickt worden war. Zu Gunsten des Beschwerdeführers ist davon auszugehen, dass die auf den 3. November 2011 datierte Eingabe, welche am 20. November 2011 bei der Poststelle Zürich-Müllingen eingegangen ist (Art. 21 Abs. 1 VwVG, wonach bei Auslandverfahren das Datum des Eingangs bei der zuständigen Behörde oder bei der schweizerischen Post oder das Datum der Übergabe an eine schweizerische diplomatische oder konsularische Vertretung massgeblich ist), rechtzeitig eingereicht worden ist.</w:t>
      </w:r>
    </w:p>
    <w:p>
      <w:r>
        <w:rPr>
          <w:b/>
        </w:rPr>
        <w:t>E. 1.3</w:t>
      </w:r>
    </w:p>
    <w:p>
      <w:r>
        <w:t>Die Beschwerde ist nicht in einer Amtssprache des Bundes abgefasst. Auf die Ansetzung einer Frist zur entsprechenden Beschwerdeverbesserung im Sinne von Art. 52 VwVG kann jedoch - praxisgemäss - aus prozessökonomischen Gründen verzichtet werden, da - mit Ausnahme der angefochtenen Verfügung - die Zwischenverfügungen und Eingaben des vorinstanzlichen Verfahrens ebenfalls in englischer Sprache gehalten sind und die Rechtsmitteleingabe verständlich ist, so dass ohne weiteres darüber befunden werden kann. Der vorliegende Entscheid ergeht indessen in deutscher Sprache (Art. 33a Abs . 2 VwVG i.V.m. Art. 6 AsylG).</w:t>
      </w:r>
    </w:p>
    <w:p>
      <w:r>
        <w:rPr>
          <w:b/>
        </w:rPr>
        <w:t>E. 1.4</w:t>
      </w:r>
    </w:p>
    <w:p>
      <w:r>
        <w:t>Die Beschwerde ist demnach - mit Ausnahme des vorstehend genannten, jedoch nicht als wesentlich erachteten Mangels - frist- und formgerecht eingereicht (Art. 108 Abs. 1 AsylG, Art. 6 AsylG i.V.m. Art. 52 VwVG). Der Beschwerdeführer hat am Verfahren vor der Vorinstanz teilgenommen, ist durch die angefochtene Verfügung besonders berührt und hat ein schutzwürdiges Interesse an deren Aufhebung beziehungsweise Änderung; er ist daher zur Einreichung der Beschwerde legitimiert (Art. 105 AsylG i.V.m Art. 48 Abs. 1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Ein Asylgesuch kann gemäss Art. 19 AsylG im Ausland bei einer schweizerischen Vertretung gestellt werden, die es mit einem Bericht an das Bundesamt überweist (Art. 20 Abs. 1 AsylG). Hinsichtlich des Verfahrens bei der schweizerischen Vertretung im Ausland sieht Art. 10 der Asylverordnung 1 vom 11. August 1999 über Verfahrensfragen (AsylV 1, SR 142.311) vor, dass diese mit der asylsuchenden Person in der Regel eine Befragung durchführt (Art. 10 Abs. 1 AsylV 1). Ist dies nicht möglich, so wird die asylsuchende Person aufgefordert, ihre Asylgründe schriftlich festzuhalten (Art. 10 Abs. 2 AsylV 1). Eine Befragung beziehungsweise eine schriftliche Sachverhaltsabklärung kann sich erübrigen, wenn der Sachverhalt bereits aufgrund des eingereichten Asylgesuchs als entscheidreif erstellt erscheint; der asylsuchenden Person ist aber diesfalls im Sinne des rechtlichen Gehörs die Gelegenheit zu geben, sich zu einem abzusehenden negativen Entscheid zumindest schriftlich zu äussern (vgl. BVGE 2007/30 E. 5.7).</w:t>
      </w:r>
    </w:p>
    <w:p>
      <w:r>
        <w:rPr>
          <w:b/>
        </w:rPr>
        <w:t>E. 3.2</w:t>
      </w:r>
    </w:p>
    <w:p>
      <w:r>
        <w:t>Vorliegend wurde der Beschwerdeführer von der schweizerischen Vertretung in Colombo nicht zu seinen Asylgründen befragt. Er konnte seine Vorbringen jedoch bereits in seinem Asylgesuch und in dessen Ergänzungen schriftlich darlegen und dokumentieren, und erhielt mit Zwischenverfügung vom 23. Dezember 2010 Gelegenheit zur weiteren Konkretisierung seiner Asylgründe; gleichzeitig wurde ihm auch das rechtliche Gehör im Hinblick auf die in Erwägung gezogene Abweisung des Asylgesuchs gewährt. Er hat von seinem Recht auf Stellungnahme indessen keinen Gebrauch gemacht. Nach Ansicht des Bundesverwaltungsgerichts erscheint der entscheidwesentliche Sachverhalt - wie das BFM in seiner angefochtenen Verfügung zutreffend ausführte - angesichts der schriftlichen Darlegung und Dokumentierung der Asylgründe soweit erstellt, dass die entscheidrelevanten Elemente vorliegen. Das BFM hat den verfahrensrechtlichen Anforderungen damit Genüge getan. Der Umstand, dass zwischen der Einreichung des zweiten Asylgesuchs und dem Entscheid betreffend Bewilligung der Einreise und Gewährung des Asyls sechseinhalb Jahre vergangen waren, ohne dass seitens des BFM in dieser Zeit - mit Ausnahme der Gewährung der Möglichkeit zur weiteren Konkretisierung der Asylgründe beziehungsweise zur Stellungnahme im Hinblick auf die beabsichtigte Abweisung - entscheidrelevante Verfahrensschritte unternommen worden wären, erscheint zwar mehr als befremdend, stellt jedoch keinen wesentlichen Verfahrensmangel dar, zumal der Beschwerdeführer nach der Zustellung und Eröffnung der Zwischenverfügung vom 23. Dezember 2010 von der erwähnten Möglichkeit zur Stellungnahme keinen Gebrauch gemacht hatte (vgl. Sachverhalt Bst. C.c).</w:t>
      </w:r>
    </w:p>
    <w:p>
      <w:r>
        <w:rPr>
          <w:b/>
        </w:rPr>
        <w:t>E. 3.3</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 Das Bundesamt kann ein im Ausland gestelltes Asylgesuch ablehnen, wenn die asylsuchende Person keine Verfolgung glaubhaft machen oder ihr die Aufnahme in einem Drittstaat zugemutet werden kann (Art. 3, Art. 7 und Art. 52 Abs. 2 AsylG). Gemäss Art. 20 Abs. 2 AsylG bewilligt das BFM einem Asylsuchenden die Einreise zur Abklärung des Sachverhalt, wenn ihm nicht zugemutet werden kann, im Wohnsitz- oder Aufenthaltsstaat zu bleiben oder in ein anderes Land auszureisen.</w:t>
      </w:r>
    </w:p>
    <w:p>
      <w:r>
        <w:rPr>
          <w:b/>
        </w:rPr>
        <w:t>E. 3.4</w:t>
      </w:r>
    </w:p>
    <w:p>
      <w:r>
        <w:t>Für die Erteilung einer Einreisebewilligung gelten restriktive Voraussetzungen,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und objektive Zumutbarkeit zur anderweitigen Schutzsuche sowie die voraussichtlichen Eingliederungs- und Assimilationsmöglichkeiten in Betracht zu ziehen (vgl. EMARK 1997 Nr. 15, E. 2.2.-g. S. 131 ff.; angesichts bloss redaktioneller Änderungen bei der letzten Totalrevision des Asylgesetzes hat diese Praxis nach wie vor Gültigkeit). Ausschlaggebend für die Erteilung der Einreisebewilligung ist dabei die Schutzbedürftigkeit der betreffenden Person (vgl. EMARK 1997 Nr. 15 E. 2c S. 130), mithin die Prüfung der Fragen, ob eine Gefährdung im Sinne von Art. 3 AsylG glaubhaft gemacht wird und ob der Verbleib am Aufenthaltsort für die Dauer der Sachverhaltsabklärung zugemutet werden kann. Eine Verfolgungssituation muss überdies aktuell sein, um gemäss Art. 3 AsylG als asylrelevant zu gelten.</w:t>
      </w:r>
    </w:p>
    <w:p>
      <w:r>
        <w:rPr>
          <w:b/>
        </w:rPr>
        <w:t>E. 4.1</w:t>
      </w:r>
    </w:p>
    <w:p>
      <w:r>
        <w:t>Die Vorinstanz hielt in ihrer angefochtenen Verfügung vom 26. September 2011 vorab zutreffend fest, gemäss schweizerischer Asylpraxis sei für die Gewährung der Einreise die Gefährdung einer asylsuchenden Person im Zeitpunkt der Einreisebewilligung massgebend.</w:t>
      </w:r>
    </w:p>
    <w:p>
      <w:r>
        <w:rPr>
          <w:b/>
        </w:rPr>
        <w:t>E. 4.2</w:t>
      </w:r>
    </w:p>
    <w:p>
      <w:r>
        <w:t>Der Beschwerdeführer machte zur Begründung seines am 6. März 2005 gestellten zweiten Asylgesuches vorab geltend, sein Haus und seine Besitztümer seien als Folge des Tsunami Ende Dezember 2004 zerstört worden; er lebe nun mit seiner Familie in einem Flüchtlingslager. Wie das BFM indessen zutreffend bemerkte, kann eine Einreisebewilligung nur erteilt werden, wenn mit überwiegender Wahrscheinlichkeit von einer akuten Gefährdung der gesuchstellenden Person bei einem Verbleib in Sri Lanka ausgegangen werden muss. So stellen die vom Beschwerdeführer vorgebrachte und mit verschiedenen Dokumenten untermauerte schwierige Lebenssituation - und insofern humanitäre Überlegungen - keinen Grund für die Bewilligung der Einreise in die Schweiz dar, zumal davon auszugehen ist, dass der Beschwerdeführer und seine Familie heute nicht mehr unter den direkten Folgen der Tsunami-Katastrophe Ende Dezember 2004 leiden.</w:t>
      </w:r>
    </w:p>
    <w:p>
      <w:r>
        <w:rPr>
          <w:b/>
        </w:rPr>
        <w:t>E. 4.3</w:t>
      </w:r>
    </w:p>
    <w:p>
      <w:r>
        <w:t>In Bezug auf die in der Eingabe vom 6. März 2005 weiter erwähnte Bedrohung durch Angehörige der LTTE und anderer bewaffneter Gruppierungen wies das BFM ebenfalls zutreffend darauf hin, die LTTE seien zwischenzeitlich vernichtend geschlagen worden und stellten kein Problem mehr dar. Auch der Einfluss anderer bewaffneter Gruppierungen habe seit Ende der Kriegshandlungen im Mai 2009 stark abgenommen und es bestünden auch keine Hinweise mehr auf eine allgemeine Unterstützung bewaffneter Gruppierungen durch die sri-lankische Armee und den Staat. Zwar komme es noch vor, dass sich frühere Angehörige solcher Gruppierungen weiterhin kriminell betätigten und die lokale Bevölkerung mit Drohungen und Erpressungsversuchen unter Druck setzten. Dabei handle es sich jedoch um Übergriffe durch Dritte auf Privatpersonen, welche von den sri-lankischen Behörden jedoch sehr wohl im Rahmen ihrer Möglichkeiten geahndet werden. Der Umstand, dass der Beschwerdeführer auf das Schreiben des BFM vom 23. Dezember 2010, in welchem er dazu aufgefordert worden war, seine aktuellen Probleme darzulegen, nicht reagiert hatte, stellt - wie in der angefochtenen Verfügung zu Recht bemerkt wurde - ein Indiz dafür dar, dass der Beschwerdeführer keiner (aktuellen) Gefährdungssituation mehr ausgesetzt ist. An dieser Feststellung vermögen die Ausführungen in der Rechtsmitteleingabe vom 3. November 2011 nichts zu ändern, wird darin doch ebenfalls keine persönliche Gefährdungssituation geltend gemacht, sondern vielmehr lediglich auf die allgemeine Lage im Nordosten Sri Lankas hingewiesen. Schliesslich sind auch die sich bei den Akten befindenden Unterlagen und Beweismittel nicht geeignet, zu einer anderen Beurteilung des Sachverhaltes zu führen, zumal diese lediglich die Identität des Beschwerdeführers sowie die Auswirkungen des Tsunami vom 26. Dezember 2004 zum Gegenstand haben und keine aktuelle Gefährdungssituation des Beschwerdeführers zu begründen vermögen.</w:t>
      </w:r>
    </w:p>
    <w:p>
      <w:r>
        <w:rPr>
          <w:b/>
        </w:rPr>
        <w:t>E. 4.4</w:t>
      </w:r>
    </w:p>
    <w:p>
      <w:r>
        <w:t>Zusammenfassend ergibt sich, dass es dem Beschwerdeführer nicht gelungen ist, eine aktuelle Gefährdung aus asylrechtlich relevanten Motiven aufzuzeigen, die die Bewilligung der Einreise in die Schweiz rechtfertigen würde. Die Schutzbedürftigkeit des Beschwerdeführers im Sinne von Art. 20 i.V.m. Art. 3 AsylG ist als nicht gegeben zu qualifizieren. Im Übrigen ist - trotz eines viele Jahre zurückliegenden Aufenthaltes als Asylbewerber - auch eine Beziehungsnähe des Beschwerdeführers zur Schweiz zu verneinen (Art. 52 Abs. 2 AsylG). Es erübrigt sich, zu den weiteren, knappen Vorbringen in der Rechtsmitteleingabe (etwa zur Bemerkung, der Beschwerdeführer sei wegen der Erkrankung seiner Ehefrau nach Sri Lanka zurückgekehrt) Stellung zu nehmen, da diese am Ergebnis nichts zu ändern vermögen. Das BFM hat dem Beschwerdeführer zu Recht die Einreise in die Schweiz verweigert und das Asylgesuch abgelehnt.</w:t>
      </w:r>
    </w:p>
    <w:p>
      <w:r>
        <w:rPr>
          <w:b/>
        </w:rPr>
        <w:t>E. 5</w:t>
      </w:r>
    </w:p>
    <w:p>
      <w:r>
        <w:t>Aus diesen Erwägungen ergibt sich, dass die angefochtene Verfügung Bundesrecht nicht verletzt, den rechtserheblichen Sachverhalt richtig und vollständig feststellt und angemessen ist (Art. 106 Abs. 1 AsylG). Die Beschwerde ist daher abzuweisen.</w:t>
      </w:r>
    </w:p>
    <w:p>
      <w:r>
        <w:rPr>
          <w:b/>
        </w:rPr>
        <w:t>E. 6</w:t>
      </w:r>
    </w:p>
    <w:p>
      <w:r>
        <w:t>Bei diesem Ausgang des Verfahrens wären dessen Kosten grundsätzlich dem Beschwerdeführer aufzuerlegen (Art. 63 Abs. 1 VwVG). Aus verwaltungsökonomischen Gründen ist indessen in Anwendung von Art. 6 des Reglements vom 21. Februar 2008 über die Kosten und Entschädigungen vor dem Bundesverwaltungsgericht (VGKE, SR 173.320.2)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