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D-6283/2023 vom 11. Oktober 2023</w:t>
      </w:r>
    </w:p>
    <w:p>
      <w:r>
        <w:t>Bundesverwaltungsgericht, 2023-10-11, DE</w:t>
      </w:r>
    </w:p>
    <w:p>
      <w:r>
        <w:rPr>
          <w:b/>
        </w:rPr>
        <w:t xml:space="preserve">Quelle: </w:t>
      </w:r>
      <w:r>
        <w:t>https://mcp.opencaselaw.ch/entscheid/bvger_D-6283_2023_d20231011</w:t>
      </w:r>
    </w:p>
    <w:p>
      <w:r>
        <w:t>FR: TAF D-6283/2023 du 11 octobre 2023</w:t>
      </w:r>
    </w:p>
    <w:p>
      <w:r>
        <w:t>IT: TAF D-6283/2023 del 11 ottobre 2023</w:t>
      </w:r>
    </w:p>
    <w:p>
      <w:pPr>
        <w:pStyle w:val="Heading2"/>
      </w:pPr>
      <w:r>
        <w:t>Regeste</w:t>
      </w:r>
    </w:p>
    <w:p>
      <w:r>
        <w:t>Asyl und Wegweisung | Asyl und Wegweisung; Verfügung des SEM vom 11. Oktober 2023</w:t>
      </w:r>
    </w:p>
    <w:p>
      <w:pPr>
        <w:pStyle w:val="Heading2"/>
      </w:pPr>
      <w:r>
        <w:t>Volltext</w:t>
      </w:r>
    </w:p>
    <w:p>
      <w:r>
        <w:t>Bundesverwal tungsgeri cht T ri bunal admi ni strati f fédéral T ri bunal e amm ini strati vo federal e T ri bunal admi ni strati v federal</w:t>
      </w:r>
    </w:p>
    <w:p>
      <w:r>
        <w:t>Abteilung IV D-6283/2023</w:t>
      </w:r>
    </w:p>
    <w:p>
      <w:r>
        <w:t>U r t e i l v o m 1 9 . D e z e m b e r 2 0 2 3 Besetzung Einzelrichter Simon Thurnheer, mit Zustimmung von Richterin Esther Marti; Gerichtsschreiberin Leslie Werne. Parteien A._______, geboren am (…), B._______, geboren am (…), und deren Kinder C._______, geboren am (…), D._______, geboren am (…), E._______, geboren am (…), alle Türkei, alle vertreten durch Laura Heimgartner-Castelnovi, (…), Beschwerdeführende,</w:t>
      </w:r>
    </w:p>
    <w:p>
      <w:r>
        <w:t>gegen Staatssekretariat für Migration (SEM), Quellenweg 6, 3003 Bern, Vorinstanz. Gegenstand Asyl und Wegweisung; Verfügung des SEM vom 11. Oktober 2023 / N (…).</w:t>
      </w:r>
    </w:p>
    <w:p>
      <w:r>
        <w:t>D-6283/2023 Seite 2 Das Bundesverwaltungsgericht stellt fest, dass die Beschwerdeführenden am 19. Oktober 2022 in der Schweiz um Asyl nachsuchten, dass die volljährigen Beschwerdeführenden am 13. April 2023 im Beisein ihrer Rechtsvertretung zu ihren Gesuchsgründen angehört wurden, dass sie geltend machten, sie seien türkische Staatsangehörige kurdischer Ethnie und hätten vor ihrer Ausreise in F._______ gelebt, wo die volljähri- gen Beschwerdeführenden für eine Elektrofirma respektive als Lehrerin tä- tig gewesen seien, dass sie zur Begründung ihres Asylgesuchs im Wesentlichen geltend machten, der Beschwerdeführer A._______ habe seit Jahren Probleme mit den heimatlichen Behörden, da er sich für die kurdische Sache engagiere und die Halklarin Demokratik Partisi (HDP) unterstütze, dass im Juli 2022 drei Strafverfahren gegen den Vorgenannten eröffnet worden seien und die Polizei an seiner Arbeitsstätte nach ihm gefragt habe, dass davon auszugehen sei, sein Arbeitgeber arbeite mit den Behörden zusammen, um das Arbeitsverhältnis kündigen zu können, ohne ihm eine Abfindung bezahlen zu müssen, dass die Beschwerdeführerin und die gemeinsamen Kinder keine eigenen Asylgründe hätten, sie aufgrund des Beschwerdeführers im schulischen und beruflichen Umfeld jedoch diskriminiert würden, dass sie unter anderem einen Haftbefehl vom 27. Oktober 2022 (in Kopie), mehrere Schreiben einer türkischen Staatsanwaltschaft (in Kopie), zwei Schreiben des (ehemaligen) Arbeitgebers des Beschwerdeführers 31. Ok- tober 2022 respektive 24. November 2023 (in Kopie), eine Anklageschrift vom 5. April 2023 (in Kopie) sowie Auszüge aus E-Devlet und UYAP zu den Akten reichten, dass die Vorinstanz mit Verfügung vom 11. Oktober 2023 – eröffnet am 16. Oktober 2023 – die Flüchtlingseigenschaft der Beschwerdeführenden verneinte, ihre Asylgesuche vom 19. Oktober 2022 ablehnte und die Weg- weisung aus der Schweiz sowie den Vollzug anordnete, dass sie zudem ihr Gesuch um Personendatenänderung ablehnte und die Schreibweise der Namen der Kinder C._______ sowie D._______ im Zent- ralen Migrationsinformationssystem (ZEMIS) nicht änderte,</w:t>
      </w:r>
    </w:p>
    <w:p>
      <w:r>
        <w:t>D-6283/2023 Seite 3 dass die Beschwerdeführenden mit Eingabe vom 15. November 2023 ge- gen diese Verfügung Beschwerde beim Bundesverwaltungsgericht erho- ben und beantragten, die angefochtene Verfügung sei aufzuheben, ihre Flüchtlingseigenschaft festzustellen und ihnen Asyl zu gewähren, dass die Sache eventualiter an die Vorinstanz zurückzuweisen sei, dass sie in prozessualer Hinsicht um Gewährung der unentgeltlichen Pro- zessführung inklusive Kostenvorschussverzicht und um unentgeltliche Rechtsverbeiständung ersuchten, dass der Beschwerde unter anderem Screenshots eines Whats-App Chat- verlaufs in türkischer Sprache, mehrere Polizeiberichte in türkischer Spra- che (jeweils in Kopie), ein Schreiben der Staatsanwaltschaft vom 2. Juni 2023 in türkischer Sprache (in Kopie) sowie ein Verhandlungsprotokoll vom 31. Oktober 2023 in türkischer Sprache (in Kopie) beilagen, dass der Instruktionsrichter die Gesuche um Gewährung der unentgeltli- chen Prozessführung und Rechtsverbeiständung mit Zwischenverfügung vom 27. November 2023 abwies und die Beschwerdeführenden zur Be- zahlung eines Kostenvorschusses aufforderte, dass er zudem feststellte, das von der Vorinstanz abgewiesene Gesuch um Änderung der Personendaten der Kinder C._______ und D._______ im ZEMIS (Dispositivziffer 1 der angefochtenen Verfügung) sei vorliegend nicht angefochten worden, zumal kein entsprechender Antrag gestellt sei und sich auch aus der Begründung kein diesbezüglicher Beschwerdewille ergebe, dass die Beschwerdeführenden den Kostenvorschuss am 7. Dezember 2023 innert Frist leisteten, und zieht in Erwägung, dass es auf dem Gebiet des Asyls – in der Regel und auch vorliegend – endgültig über Beschwerden gegen Verfügungen (Art. 5 VwVG) des SEM entscheidet (Art. 105 AsylG [SR 142.31] i.V.m. Art. 31–33 VGG; Art. 83 Bst. d Ziff. 1 BGG), dass die Beschwerdeführenden am Verfahren vor der Vorinstanz teilge- nommen haben, durch die angefochtene Verfügung besonders berührt</w:t>
      </w:r>
    </w:p>
    <w:p>
      <w:r>
        <w:t>D-6283/2023 Seite 4 sind, ein schutzwürdiges Interesse an deren Aufhebung beziehungsweise Änderung haben und daher zur Einreichung der Beschwerde legitimiert sind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 wie nachfolgend aufgezeigt – um ein solches Rechtsmittel handelt, wes- halb das Urteil nur summarisch zu begründen ist (Art. 111a Abs. 2 AsylG), dass gestützt auf Art. 111a Abs. 1 AsylG auf einen Schriftenwechsel ver- zichtet wurde, dass in der Beschwerdeschrift die Rückweisung an die Vorinstanz bean- tragt wird, wobei gerügt wird, der Sachverhalt sei nicht rechtsgenüglich res- pektive vollständig erstellt worden, dass die Vorinstanz den vorliegenden Sachverhalt rechtsgenüglich abge- klärt und sich in der angefochtenen Verfügung nachvollziehbar und hinrei- chend differenziert mit den zentralen Vorbringen der Beschwerdeführen- den auseinandergesetzt hat, dass die Vorinstanz die mit der Beschwerde eingereichten Beweismittel in ihrem Entscheid offensichtlich nicht berücksichtigen konnte, zumal diese – wie in der Beschwerdeschrift denn auch eingestanden wird (vgl. Be- schwerde S. 10) – auf Beschwerdeebene erstmals zu den Akten gereicht wurden, womit auch diesbezüglich eine Verletzung des Untersuchungs- grundsatzes respektive des Anspruchs auf rechtliches Gehör zu verneinen ist, dass sich die formellen Rügen nach dem Gesagten als unbegründet erwei- sen, weshalb das Rückweisungsbegehren abzuweisen ist, dass die Schweiz Flüchtlingen grundsätzlich Asyl gewährt (Art. 2 Abs. 1 AsylG), wobei Flüchtlinge Personen sind, die in ihrem Heimatstaat oder im Land, in dem sie zuletzt wohnten, wegen ihrer Rasse, Religion,</w:t>
      </w:r>
    </w:p>
    <w:p>
      <w:r>
        <w:t>D-6283/2023 Seite 5 Nationalität, Zugehörigkeit zu einer bestimmten sozialen Gruppe oder we- gen ihrer politischen Anschauungen ernsthaften Nachteilen ausgesetzt sind oder begründete Furcht haben, solchen Nachteilen ausgesetzt zu wer- den (Art. 3 Abs. 1 AsylG), dass das SEM seinen Asylentscheid im Wesentlichen damit begründet, die Vorbringen der Beschwerdeführenden hielten den Anforderungen an die Flüchtlingseigenschaft nicht stand, wobei auf die zutreffenden Ausführun- gen der Vorinstanz zu verweisen ist, dass die Beschwerdeführenden dem in ihrer Rechtsmitteleingabe entge- genhalten, das gegen den Beschwerdeführer hängige Strafverfahren sei politisch motiviert, weshalb es eine flüchtlingsrechtlich relevante Verfol- gung darstelle, zumal seine Furcht vor Verfolgungsmassnahmen aufgrund der politischen Situation in der Türkei sowie der grossen Wahrscheinlich- keit des Vorliegens eines politischen Datenblatts objektiv begründet sei, dass sich die Beschwerdeführenden in ihrer Beschwerde im Kern darauf beschränken, ihre aus dem erstinstanzlichen Verfahren bekannten Vorbrin- gen ausführlich zu wiederholen, und damit nichts vorgebracht wird, was geeignet wäre, die mangelnde Asylrelevanz ihrer Vorbringen aufzuwiegen, dass dem SEM beizupflichten ist, die geltend gemachten Strafverfahren gegen den Beschwerdeführer A._______ wirkten gezielt inszeniert und deuteten auf einen Rechtsmissbrauch hin, dass die Ausführungen in der Beschwerdeschrift, der Beschwerdeführer habe erst nach seiner Ausreise aus der Türkei von den angeblich bereits Monate zuvor gegen ihn eingeleiteten Strafverfahren erfahren (vgl. Be- schwerde S. 4), diese Einschätzung bestätigen, dass das geltend gemachte politische Engagement des Beschwerde- führers in der Türkei (beispielsweise seine Parteispenden sowie Teilnah- men an Anlässen der HDP und die Organisation von Wohnraum für kurdi- sche Studenten; vgl. A25/14 F66 f und F75 f.) klar als niederschwellig zu qualifizieren ist, zumal er gemäss seinen eigenen Angaben nie Mitglied der Partei war oder eine offizielle Funktion hatte (vgl. A25/14 F68), dass entgegen der Beschwerdeschrift seine Verurteilung zu einer unbe- dingten Haftstrafe in den angeblich hängigen Strafverfahren ohnehin un- wahrscheinlich ist, da er bislang strafrechtlich nicht in Erscheinung getreten ist,</w:t>
      </w:r>
    </w:p>
    <w:p>
      <w:r>
        <w:t>D-6283/2023 Seite 6 dass auch die auf Beschwerdeebene ausschliesslich in Kopie zu den Akten gereichten Dokumente in türkischer Sprache daran nichts zu ändern ver- mögen, zumal den vorgenannten Beweismitteln mangels Vorliegens im Original kein entscheidender Beweiswert zukommt, dass ohnehin der enge zeitliche Bezug zwischen dem negativen Asyl- entscheid des SEM vom 11. Oktober 2023 und den auf Beschwerdeebene neu zu den Akten gereichten zahlreichen Beweismitteln, die dem Be- schwerdeführer gemäss der Beschwerdeschrift am 25. Oktober 2023 zu- gegangen sind (vgl. Beschwerde S. 5), Anlass zur Annahme geben, der Beschwerdeführer habe diese bewusst konstruiert, um seine Chancen und die seiner Familie auf ein Aufenthaltsrecht in der Schweiz auf der Grund- lage des Asylrechts zu verbessern, dass die diesbezüglichen Erklärungsversuche in der Beschwerdeschrift, es sei ihm trotz mehrmaliger Fristgewährung des SEM nicht möglich gewe- sen, diese Beweismittel bereits während des erstinstanzlichen Verfahrens einzureichen, da er seine türkische Rechtsanwältin nicht erreicht respek- tive die türkische Staatsanwaltschaft die Dokumente nicht in das UYAP- System eingespeist habe, nachgeschoben respektive unplausibel und da- mit untauglich sind, dass die in diesem Zusammenhang zu den Akten gereichten Whats-App Chatverläufe (behauptungsgemäss) einer türkischen Anwältin unbekann- ten Datums und unbekannter Herkunft an dieser Einschätzung nichts zu ändern vermögen, zumal sie – ihre Authentizität vorausgesetzt – lediglich als Gefälligkeit zu werten sind, dass darüber hinaus auch nicht logisch nachvollziehbar ist, wie dem Be- schwerdeführer ein vom 31. Oktober 2023 datiertes Verhandlungsprotokoll (vgl. Beschwerdebeilage 13) bereits am 25. Oktober 2023 zugestellt wor- den sein soll (vgl. Beschwerde, S. 5), dass denn ohnehin die offensichtlich problemlose und legale Ausreise der Beschwerdeführenden auf dem Luftweg (vgl. 25/14 F21 f.) gegen die be- hauptete Bedrohungslage spricht, dass weder die Beschwerdeführerin B._______ noch die gemeinsamen Kinder eigene Asylgründe geltend machen, dass auch die geltend gemachten Diskriminierungen der Beschwerde- führenden in der Türkei mangels Intensität nicht über die Nachteile hinaus gehen, die weite Teile der kurdischen Bevölkerung treffen können, womit</w:t>
      </w:r>
    </w:p>
    <w:p>
      <w:r>
        <w:t>D-6283/2023 Seite 7 sie nicht als im Sinne des Gesetzes ernsthaft zu qualifizieren und damit flüchtlingsrechtlich nicht relevant sind, dass der Vollständigkeit halber festzuhalten ist, dass auch die konkrete Ge- fahr einer Reflexverfolgung aufgrund der in der Türkei verbliebenen Brüder des Beschwerdeführers respektive seiner hierzulande lebenden Verwand- ten klar zu verneinen ist, zumal die Beschwerdeführenden eingestanden, aufgrund der Vorgenannten nie Probleme gehabt zu haben (vgl. A21/14 F81 f.), dass es den Beschwerdeführenden somit nicht gelingt, die Flüchtlingsei- genschaft nachzuweisen oder zumindest glaubhaft zu machen, weshalb die Vorinstanz das Asylgesuch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bürgerkriegsähnlichen</w:t>
      </w:r>
    </w:p>
    <w:p>
      <w:r>
        <w:t>D-6283/2023 Seite 8 Verhältnissen – auch nicht für Angehörige der kurdischen Ethnie – auszu- gehen ist (vgl. Urteil des BVGer D-3489/2023 vom 28. November 2023 E. 9.4.1 m.w.H.), dass die aus guten finanziellen Verhältnissen stammenden Beschwerde- führenden jung sowie gesund sind, über eine überdurchschnittlich gute Ausbildung, jahrelange Berufserfahrung sowie ein grosses familiäres Be- ziehungsnetz in der Türkei verfügen (vgl. A21/14 F29, F34 ff., F42 f. und A25/14 F13 ff., F23), dass denn auch das Wohl der sich erst seit 14 Monaten in der Schweiz befindenden Kinder der Beschwerdeführenden mit einer Rückkehr in die Türkei offensichtlich vereinbar ist, was die Beschwerdeführenden denn auch nicht bestreiten, dass sich der Vollzug der Wegweisung somit in allgemeiner wie auch in individueller Hinsicht als zumutbar erweist, dass es den Beschwerdeführenden obliegt, sich die für ihre Rückkehr al- 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D-6283/2023 Seite 9 Demnach erkennt das Bundesverwaltungsgericht: 1. Die Beschwerde wird abgewiesen. 2. Die Verfahrenskosten von Fr. 750.– werden den Beschwerdeführenden auferlegt. Der in gleicher Höhe geleistete Kostenvorschuss wird zur Bezah- lung der Verfahrenskosten verwendet. 3. Dieses Urteil geht an die Beschwerdeführenden, das SEM und die zustän- dige kantonale Behörde.</w:t>
      </w:r>
    </w:p>
    <w:p>
      <w:r>
        <w:t>Der Einzelrichter: Die Gerichtsschreiberin:</w:t>
      </w:r>
    </w:p>
    <w:p>
      <w:r>
        <w:t>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