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D-627/2025 vom 25. Februar 2026</w:t>
      </w:r>
    </w:p>
    <w:p>
      <w:r>
        <w:t>Bundesverwaltungsgericht, 2026-02-25, DE</w:t>
      </w:r>
    </w:p>
    <w:p>
      <w:r>
        <w:rPr>
          <w:b/>
        </w:rPr>
        <w:t xml:space="preserve">Quelle: </w:t>
      </w:r>
      <w:r>
        <w:t>https://mcp.opencaselaw.ch/entscheid/bvger_D-627_2025</w:t>
      </w:r>
    </w:p>
    <w:p>
      <w:r>
        <w:t>FR: TAF D-627/2025 du 25 février 2026</w:t>
      </w:r>
    </w:p>
    <w:p>
      <w:r>
        <w:t>IT: TAF D-627/2025 del 25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nach fristgerechter Leistung des Kostenvorschusses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stellt das Bundesverwaltungsgericht fest, dass die Beweismitteleingabe des Beschwerdeführers vom 7. November 2023 (vgl. SEM-Akten act. [...]-36; mit Haftbefehl vom [...] sowie Anklageschrift vom [...]) in der vorinstanzlichen Auflistung der eingereichten Beweismittel (vgl. Verfügung S. 3 f.) unerwähnt geblieben ist. Es handelt sich dabei jedoch um Dokumente, die dem Beschwerdeführer bekannt sind. Sodann rügt er auf Beschwerdeebene auch nicht, dass die Vorinstanz die Dokumente nicht gewürdigt hat. Wie sich aus den nachfolgenden Ausführungen ergibt, sind die fraglichen Beweismittel nicht geeignet, zu einem abweichenden Ergebnis zu führen. Es kann deshalb auf eine Rückweisung der Sache an die Vorinstanz zur Neubeurteilung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stellte in seinem Entscheid zur Frage der Flüchtlingseigenschaft und Asylgewährung fest, die Vorbringen des Beschwerdeführers würden den Anforderungen an die Flüchtlingseigenschaft gemäss Art. 3 AsylG nicht standhalten. Zur Begründung führte es aus, dass in der Türkei Ermittlungs-/Untersuchungsverfahren oft in hoher Zahl eingeleitet, aber häufig auch wieder eingestellt würden. Dem Vorführbefehl des Beschwerdeführers sei sodann zu entnehmen, dass er nach der Einvernahme wieder freigelassen werde. Da er strafrechtlich nicht vorbelastet sei und kein politisches Profil aufweise, sei die Wahrscheinlichkeit gering, dass er im Falle einer Verurteilung wegen Präsidentenbeleidigung zu einer unbedingten Freiheitsstrafe verurteilt werden würde. Zum heutigen Zeitpunkt sei eine Verurteilung auch noch keineswegs absehbar. Der Vollständigkeit halber sei anzumerken, dass aufgrund der Aktenlage davon auszugehen sei, dass er die gegen ihn hängige Strafverfolgung mit hoher Wahrscheinlichkeit bewusst eingeleitet habe oder habe einleiten lassen, um subjektive Nachfluchtgründe zu begründen und somit einen Schutzstatus in der Schweiz zu erlangen. Eine solche Vorgehensweise sei als rechtsmissbräuchlich zu werten. Durch die rechtsmissbräuchliche Provozierung einer strafrechtlichen Untersuchung habe er offenkundig bewusst in Kauf genommen, bei einer Rückkehr in die Türkei möglichen Unannehmlichkeiten ausgesetzt zu sein. Die vom Beschwerdeführer geltend gemachten Nachteile in seiner Schulzeit sowie zwei kurzzeitige Verhaftungen im Jahr (...) und im (...) aufgrund seiner kurdischen Ethnie seien nicht als ernsthaft zu qualifizieren und damit flüchtlingsrechtlich nicht relevant.</w:t>
      </w:r>
    </w:p>
    <w:p>
      <w:r>
        <w:rPr>
          <w:b/>
        </w:rPr>
        <w:t>E. 5.2</w:t>
      </w:r>
    </w:p>
    <w:p>
      <w:r>
        <w:t>Der Beschwerdeführer entgegnet in seiner Beschwerde, dass er die Voraussetzungen der Flüchtlingseigenschaft gemäss Art. 3 AsylG erfülle. Er sei nicht nur aufgrund seiner ethnischen Zugehörigkeit Diskriminierung ausgesetzt gewesen, sondern auch durch spezifische Vorfälle in der Vergangenheit (willkürliche Festnahmen und körperliche Übergriffe). Die strafrechtliche Verfolgung aufgrund seiner politischen Meinungsäusserung zeige, dass er ernsthaften Nachteilen ausgesetzt wäre. Es bestehe die Gefahr einer Verhaftung und weiterer schwerwiegender Repressionen, die ein menschenwürdiges Leben in der Türkei verunmöglichen würden. Seine begründete Furcht vor Verfolgung werde sowohl durch die dokumentierten Vorfälle als auch durch die aktuelle politische und rechtliche Situation in der Türkei objektiv bestätigt. Bereits blosse Kritik am Regime könne zu einschneidenden Massnahmen führen, ohne dass ein effektives Rechtsmittel dagegen bestehe. Er wäre bei einer Rückkehr in die Türkei mit erheblicher behördlicher Willkür konfrontiert. Diese Willkür verletze fundamentale rechtsstaatliche Prinzipien und er wäre bei einer Rückkehr in die Türkei ernstlichen Gefahren für Leib und Leben ausgesetzt. Die Wahlpropaganda zugunsten der HDP stelle ein zusätzliches Gefährdungselement dar. Seit Jahren gehe die türkische Regierung gezielt gegen HDP-Mitglieder vor, indem unter dem Vorwand des Terrorismusverdachts Ermittlungen eingeleitet, Verhaftungen durchgeführt und sogar gewählte HDP-Politiker aus ihren Ämtern entfernt würden. Er wäre aufgrund seiner kritischen Äusserungen bei einer Rückkehr einem erhöhten Verfolgungsrisiko ausgesetzt. Er sei nicht nur individuell, sondern - aufgrund seiner ethnischen und politischen Zugehörigkeit - auch kollektiv gefährdet.</w:t>
      </w:r>
    </w:p>
    <w:p>
      <w:r>
        <w:rPr>
          <w:b/>
        </w:rPr>
        <w:t>E. 6.1</w:t>
      </w:r>
    </w:p>
    <w:p>
      <w:r>
        <w:t>Das Bundesverwaltungsgericht gelangt nach Prüfung der Akten zum Schluss, dass das SEM im Ergebnis zu Recht zur Erkenntnis gelangt ist, die geltend gemachten Verfolgungsvorbringen würden den Anforderungen von Art. 3 AsylG an die flüchtlingsrechtliche Beachtlichkeit nicht genügen, weshalb kein Anspruch auf Anerkennung als Flüchtling und auf Asylgewährung bestehe. Auf die Argumente der Vorinstanz kann - mit den nachfolgenden Ergänzungen - verwiesen werden. Wie sogleich zu zeigen sein wird, vermögen die Einwände in der Beschwerdeschrift zu keiner anderen Einschätzung zu führen.</w:t>
      </w:r>
    </w:p>
    <w:p>
      <w:r>
        <w:rPr>
          <w:b/>
        </w:rPr>
        <w:t>E. 6.2</w:t>
      </w:r>
    </w:p>
    <w:p>
      <w:r>
        <w:t>Soweit der Beschwerdeführer im eingeleiteten Strafverfahren wegen Beleidigung des Staatspräsidenten ernsthafte Nachteile im Sinne von Art. 3 AsylG erkennen will, ist festzustellen, dass gemäss Rechtsprechung des Bundesverwaltungsgerichts allein der Umstand, dass ein Strafverfahren wegen Beleidigung des Staatspräsidenten hängig ist, noch nicht zur Annahme begründeter Furcht vor flüchtlingsrechtlich relevanter Verfolgung führt. Dies unter anderem deshalb, weil nach gerichtlicher Erkenntnis die Wahrscheinlichkeit einer späteren Verurteilung durch ein Gericht sehr tief ist und einer solchen auch nicht in genereller Weise ein Politmalus zugrunde liegen dürfte. Im Einzelfall ist aber zu prüfen, ob Risikofaktoren bestehen, welche im konkreten Fall auf eine erhöhte Gefahr flüchtlingsrechtlich motivierter Bestrafung schliessen lassen könnten. Risikofaktoren stellen dabei insbesondere frühere, einschlägige Verurteilungen sowie ein exponiertes politisches Profil dar (vgl. Referenzurteil E-4103/2024 vom 8. November 2024 E. 8.7 f.). Gegen den Beschwerdeführer wurde gemäss seiner Aussage noch nie ein Verfahren geführt (vgl. SEM-Akten act. [...]-13/14 F43 ff.) und er verfügt - wie die Vorinstanz zutreffend festgestellt hat - über kein exponiertes politisches Profil (vgl. angefochtene Verfügung Ziff. II S. 4 f. sowie SEM-Akten act. [...]-13/14 F64 ff.). Dass er im Jahr 2015/2016 der HDP beigetreten sei und für diese insbesondere Wahlpropaganda betrieben habe (vgl. Beschwerde S. 5), führt nicht zu einer relevanten Exponierung. Sodann ist in Bezug auf ein allfälliges Verfahren gemäss Art. 301 tStGB (vgl. BM 008 [Antrag zur Ausstellung eines Vorführbefehls vom 22.12.2022] und und BM 009 [Vorführbefehl vom 22.12.2022]) zu ergänzen, dass bei Personen, die wegen ihren Beiträgen auf Social Media von einem solchen Ermittlungsverfahren betroffen sind, ebenfalls kein Anlass zur Annahme besteht, sie hätten eine mit einem Politmalus behaftete unbedingte Haftstrafe zu befürchten, die sie auch tatsächlich verbüssen müssten, zumal lediglich ein Bruchteil solcher Verfahren mit einer Verurteilung oder gar einer Haftstrafe enden und der Straftatbestand von Art. 301 tStGB mit geringerer Strafe bedroht ist als der Straftatbestand der Präsidentenbeleidigung (Art. 299 tStGB; vgl. statt vieler Urteil BVGer E-6029/2025 vom 21. Januar 2026 E. 6.3.2 m.w.H.). Die Furcht des Beschwerdeführers, bei einer Rückkehr in die Türkei flüchtlingsrechtlich relevant verfolgt zu werden, erscheint vor diesem Hintergrund unbegründet. Diese Schlussfolgerung ändert sich auch unter Berücksichtigung der mit der Eingabe vom 7. November 2023 eingereichten Beweismittel (Antrag auf Haftbefehl vom 1. August 2023 und Anklageschrift wegen Beleidigung von Süleyman Soylu vom 24. Oktober 2023) nicht.</w:t>
      </w:r>
    </w:p>
    <w:p>
      <w:r>
        <w:rPr>
          <w:b/>
        </w:rPr>
        <w:t>E. 6.3</w:t>
      </w:r>
    </w:p>
    <w:p>
      <w:r>
        <w:t>Dem mit der Beschwerde eingereichten Bestätigungsschreiben des Demokratischen Kurdischen Gesellschaftszentrums D._______ vom 10. Januar 2024 (mit Übersetzung), wonach der Beschwerdeführer seine politischen Aktivitäten in der Schweiz fortsetze und auf freiwilliger Basis an politischen Aktionen, Märschen und Versammlungen teilgenommen und aktiv mitgearbeitet habe, kann keine relevante Beweiskraft zuerkannt werden. Zum einen fehlt es an substantiierten Angaben, zum anderen ist die Annahme eines Gefälligkeitsschreibens nahe liegend. Schliesslich sind die beschriebenen Aktivitäten ohnehin lediglich als niederschwellig zu betrachten. Nach Aktenlage ist denn auch nicht ersichtlich, dass der Beschwerdeführer sich aufgrund dieser Aktivitäten gegenüber den türkischen Behörden exponiert hat.</w:t>
      </w:r>
    </w:p>
    <w:p>
      <w:r>
        <w:rPr>
          <w:b/>
        </w:rPr>
        <w:t>E. 6.4</w:t>
      </w:r>
    </w:p>
    <w:p>
      <w:r>
        <w:t>Der Vollständigkeit halber bleibt anzumerken, dass die bekannten und bedauerlichen Schikanen und Diskriminierungen der kurdischen Bevölkerung - ohne deren Tragweite zu verkennen - mangels hinreichender Intensität nicht als ernsthafte Nachteile im Sinne von Art. 3 Abs. 2 AsylG qualifiziert werden können. Für die Annahme einer Kollektivverfolgung gelten praxisgemäss strenge Anforderungen (vgl. BVGE 2014/32 E. 6.1; 2013/12 E. 6), die im Falle der Kurden in der Türkei nicht erfüllt sind. Diese Einschätzung bleibt trotz der sich seit dem Putschversuch im Jahr 2016 verschlechternden Situation der Menschenrechte in der Türkei gültig (vgl. Referenzurteil des BVGer E-4103/2024 vom 8. November 2024 E. 7.1 m.w.H.; sowie statt vieler BVGer E-11/2025 vom 26. März 2025 E. 6.2).</w:t>
      </w:r>
    </w:p>
    <w:p>
      <w:r>
        <w:rPr>
          <w:b/>
        </w:rPr>
        <w:t>E. 6.5</w:t>
      </w:r>
    </w:p>
    <w:p>
      <w:r>
        <w:t>Zusammenfassend ist festzuhalten, dass es dem Beschwerdeführer nicht gelungen ist, eine im Sinne von Art. 3 AsylG relevante Verfolgung respektive eine begründete Furcht vor asylrelevanten Nachteilen nachzuweisen. Die Vorinstanz hat das Asylgesuch des Beschwerdeführers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der Türkei herrscht keine Situation allgemeiner Gewalt (vgl. Referenzurteil BVGer E-4103/2024 vom 8. November 2024 E. 13.2).</w:t>
      </w:r>
    </w:p>
    <w:p>
      <w:r>
        <w:rPr>
          <w:b/>
        </w:rPr>
        <w:t>E. 8.3.3</w:t>
      </w:r>
    </w:p>
    <w:p>
      <w:r>
        <w:t>Sodann bestehen auch keine Anhaltspunkte, dass der Vollzug der Wegweisung aus individuellen Gründen unzumutbar sein könnte. Der Beschwerdeführer verfügt über eine gute Schulbildung und war selbständig als (...) tätig (vgl. SEM-Akten act. [...]-13/14 F22, 24). Vor seiner Ausreise war er ein Jahr lang nicht berufstätig und hat von seinem Ersparten gelebt, weshalb seine Einkommenssituation in der Türkei während seiner Erwerbstätigkeit als gut beschrieben werden kann (vgl. SEM-Akten act. [...]-13/14 F29). Ein Wiedereinstieg in das Geschäfte, welches er einem Freund überlassen habe (vgl. SEM-Akten act. [...]-13/4 F28) erscheint nicht ausgeschlossen. Ausserdem lebt seine ganze Familie in der Türkei (vgl. SEM-Akten act. [...]-13/14 F12 f.); es ist davon auszugehen, dass diese ihn nötigenfalls unterstützen könnte. Die allgemeinen Ausführungen zur Situation der Kurden in der Türkei und Diskriminierungen, denen diese Bevölkerungsgruppe ausgesetzt sei, sind nicht geeignet, den Wegweisungsvollzug unzumutbar erscheinen zu lassen (vgl. auch vorstehend E. 6.4).</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Folglich ist das Verfahren spruchreif, was zur Abweisung des unbegründeten Antrags auf Rückweisung an die Vorinstanz führt.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