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D-6269/2025 vom 17. Juli 2025</w:t>
      </w:r>
    </w:p>
    <w:p>
      <w:r>
        <w:t>Bundesverwaltungsgericht, 2025-07-17, DE</w:t>
      </w:r>
    </w:p>
    <w:p>
      <w:r>
        <w:rPr>
          <w:b/>
        </w:rPr>
        <w:t xml:space="preserve">Quelle: </w:t>
      </w:r>
      <w:r>
        <w:t>https://mcp.opencaselaw.ch/entscheid/bvger_D-6269_2025_d20250717</w:t>
      </w:r>
    </w:p>
    <w:p>
      <w:r>
        <w:t>FR: TAF D-6269/2025 du 17 juillet 2025</w:t>
      </w:r>
    </w:p>
    <w:p>
      <w:r>
        <w:t>IT: TAF D-6269/2025 del 17 luglio 2025</w:t>
      </w:r>
    </w:p>
    <w:p>
      <w:pPr>
        <w:pStyle w:val="Heading2"/>
      </w:pPr>
      <w:r>
        <w:t>Regeste</w:t>
      </w:r>
    </w:p>
    <w:p>
      <w:r>
        <w:t>Asyl und Wegweisung | Asyl und Wegweisung; Verfügung des SEM vom 17. Juli 2025</w:t>
      </w:r>
    </w:p>
    <w:p>
      <w:pPr>
        <w:pStyle w:val="Heading2"/>
      </w:pPr>
      <w:r>
        <w:t>Erwägungen</w:t>
      </w:r>
    </w:p>
    <w:p>
      <w:r>
        <w:rPr>
          <w:b/>
        </w:rPr>
        <w:t>E. 8</w:t>
      </w:r>
    </w:p>
    <w:p>
      <w:r>
        <w:t>November 2024 E. 13.2), dass es sich beim Beschwerdeführer um einen gesunden, jungen Mann handelt, welcher über einen Universitätsabschluss sowie über Arbeitser- fahrung in der (…) seines Vaters verfügt, dass er in der Türkei über ein gesichertes und tragfähiges Beziehungsnetz verfügt, auf welches er im Bedarfsfall zurückgreifen kann, dass insgesamt davon auszugehen ist, dass der Beschwerdeführer sich sozial und wirtschaftlich wieder in der Türkei integrieren können wird, dass der Vollzug der Wegweisung damit als zumutbar zu qualifizieren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die Anordnung der vorläufigen Aufnahme somit ausser Betracht fällt (Art. 83 Abs. 1-4 AIG), dass nach dem Gesagten die angefochtene Verfügung zu bestätigen und die eingereichte Beschwerde als offensichtlich unbegründet abzuweisen ist,</w:t>
      </w:r>
    </w:p>
    <w:p>
      <w:r>
        <w:t>D-6269/2025 Seite 8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Begleichung der Verfah- renskosten zu verwenden ist.</w:t>
      </w:r>
    </w:p>
    <w:p>
      <w:r>
        <w:t>(Dispositiv nächste Seite)</w:t>
      </w:r>
    </w:p>
    <w:p>
      <w:r>
        <w:t>D-6269/2025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